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6C19E" w14:textId="77777777" w:rsidR="00A817F8" w:rsidRPr="005327BF" w:rsidRDefault="00F74430" w:rsidP="005264E2">
      <w:pPr>
        <w:spacing w:after="0" w:line="240" w:lineRule="auto"/>
        <w:contextualSpacing/>
        <w:jc w:val="center"/>
        <w:rPr>
          <w:rFonts w:ascii="Times New Roman" w:hAnsi="Times New Roman" w:cs="Times New Roman"/>
          <w:b/>
          <w:sz w:val="32"/>
          <w:szCs w:val="32"/>
        </w:rPr>
      </w:pPr>
      <w:r w:rsidRPr="005327BF">
        <w:rPr>
          <w:rFonts w:ascii="Times New Roman" w:hAnsi="Times New Roman" w:cs="Times New Roman"/>
          <w:b/>
          <w:sz w:val="32"/>
          <w:szCs w:val="32"/>
        </w:rPr>
        <w:t>FINANCIAL ASSISTANCE FOR HEALTH CARE PROVIDERS</w:t>
      </w:r>
    </w:p>
    <w:p w14:paraId="2B7EAF67" w14:textId="77777777" w:rsidR="005264E2" w:rsidRPr="005264E2" w:rsidRDefault="005264E2" w:rsidP="005264E2">
      <w:pPr>
        <w:spacing w:after="0" w:line="240" w:lineRule="auto"/>
        <w:contextualSpacing/>
        <w:rPr>
          <w:rFonts w:ascii="Times New Roman" w:hAnsi="Times New Roman" w:cs="Times New Roman"/>
          <w:sz w:val="24"/>
          <w:szCs w:val="24"/>
        </w:rPr>
      </w:pPr>
    </w:p>
    <w:p w14:paraId="405CE1FB" w14:textId="46563B24" w:rsidR="005327BF" w:rsidRPr="0032450D" w:rsidRDefault="005327BF" w:rsidP="005264E2">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Overview</w:t>
      </w:r>
    </w:p>
    <w:p w14:paraId="361BD690" w14:textId="77777777" w:rsidR="00FB2165" w:rsidRDefault="00FB2165" w:rsidP="005264E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w:t>
      </w:r>
      <w:r w:rsidRPr="0032450D">
        <w:rPr>
          <w:rFonts w:ascii="Times New Roman" w:hAnsi="Times New Roman" w:cs="Times New Roman"/>
          <w:sz w:val="24"/>
          <w:szCs w:val="24"/>
        </w:rPr>
        <w:t>Coronavirus Aid, Relief, and Economic Security (CARES) Act</w:t>
      </w:r>
      <w:r>
        <w:rPr>
          <w:rFonts w:ascii="Times New Roman" w:hAnsi="Times New Roman" w:cs="Times New Roman"/>
          <w:sz w:val="24"/>
          <w:szCs w:val="24"/>
        </w:rPr>
        <w:t xml:space="preserve"> includes significant financial assistance specifically for health care providers.</w:t>
      </w:r>
    </w:p>
    <w:p w14:paraId="65032B7A" w14:textId="77777777" w:rsidR="00FB2165" w:rsidRDefault="00FB2165" w:rsidP="005264E2">
      <w:pPr>
        <w:spacing w:after="0" w:line="240" w:lineRule="auto"/>
        <w:contextualSpacing/>
        <w:rPr>
          <w:rFonts w:ascii="Times New Roman" w:hAnsi="Times New Roman" w:cs="Times New Roman"/>
          <w:sz w:val="24"/>
          <w:szCs w:val="24"/>
        </w:rPr>
      </w:pPr>
    </w:p>
    <w:p w14:paraId="45A7C701" w14:textId="08898669" w:rsidR="00FB2165" w:rsidRDefault="00FB2165" w:rsidP="005264E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addition, health care workers </w:t>
      </w:r>
      <w:r w:rsidR="00DB32E0">
        <w:rPr>
          <w:rFonts w:ascii="Times New Roman" w:hAnsi="Times New Roman" w:cs="Times New Roman"/>
          <w:sz w:val="24"/>
          <w:szCs w:val="24"/>
        </w:rPr>
        <w:t xml:space="preserve">and providers </w:t>
      </w:r>
      <w:r>
        <w:rPr>
          <w:rFonts w:ascii="Times New Roman" w:hAnsi="Times New Roman" w:cs="Times New Roman"/>
          <w:sz w:val="24"/>
          <w:szCs w:val="24"/>
        </w:rPr>
        <w:t xml:space="preserve">may be eligible for assistance for unemployment insurance and small businesses. </w:t>
      </w:r>
      <w:r w:rsidR="00C17622" w:rsidRPr="00C17622">
        <w:rPr>
          <w:rFonts w:ascii="Times New Roman" w:hAnsi="Times New Roman" w:cs="Times New Roman"/>
          <w:sz w:val="24"/>
          <w:szCs w:val="24"/>
        </w:rPr>
        <w:t>Small businesses and 501(c)(3) non-profit organizations, including hospitals, health systems, and health care providers, are eligible to apply for the Small Business Administration’s Paycheck Protection Program.</w:t>
      </w:r>
      <w:r w:rsidR="004A3BC3">
        <w:rPr>
          <w:rFonts w:ascii="Times New Roman" w:hAnsi="Times New Roman" w:cs="Times New Roman"/>
          <w:sz w:val="24"/>
          <w:szCs w:val="24"/>
        </w:rPr>
        <w:t xml:space="preserve">  </w:t>
      </w:r>
      <w:r w:rsidR="008471B7">
        <w:rPr>
          <w:rFonts w:ascii="Times New Roman" w:hAnsi="Times New Roman" w:cs="Times New Roman"/>
          <w:sz w:val="24"/>
          <w:szCs w:val="24"/>
        </w:rPr>
        <w:t xml:space="preserve">Other assistance includes the </w:t>
      </w:r>
      <w:r w:rsidR="008471B7" w:rsidRPr="008471B7">
        <w:rPr>
          <w:rFonts w:ascii="Times New Roman" w:hAnsi="Times New Roman" w:cs="Times New Roman"/>
          <w:sz w:val="24"/>
          <w:szCs w:val="24"/>
        </w:rPr>
        <w:t xml:space="preserve">Economic Injury Emergency Grant Program, the Small Business Debt Relief Program, </w:t>
      </w:r>
      <w:r w:rsidR="008471B7">
        <w:rPr>
          <w:rFonts w:ascii="Times New Roman" w:hAnsi="Times New Roman" w:cs="Times New Roman"/>
          <w:sz w:val="24"/>
          <w:szCs w:val="24"/>
        </w:rPr>
        <w:t>and unemployment insurance.  F</w:t>
      </w:r>
      <w:r w:rsidR="004A3BC3">
        <w:rPr>
          <w:rFonts w:ascii="Times New Roman" w:hAnsi="Times New Roman" w:cs="Times New Roman"/>
          <w:sz w:val="24"/>
          <w:szCs w:val="24"/>
        </w:rPr>
        <w:t>act sheet</w:t>
      </w:r>
      <w:r w:rsidR="008471B7">
        <w:rPr>
          <w:rFonts w:ascii="Times New Roman" w:hAnsi="Times New Roman" w:cs="Times New Roman"/>
          <w:sz w:val="24"/>
          <w:szCs w:val="24"/>
        </w:rPr>
        <w:t>s</w:t>
      </w:r>
      <w:r w:rsidR="004A3BC3">
        <w:rPr>
          <w:rFonts w:ascii="Times New Roman" w:hAnsi="Times New Roman" w:cs="Times New Roman"/>
          <w:sz w:val="24"/>
          <w:szCs w:val="24"/>
        </w:rPr>
        <w:t xml:space="preserve"> on th</w:t>
      </w:r>
      <w:r w:rsidR="008471B7">
        <w:rPr>
          <w:rFonts w:ascii="Times New Roman" w:hAnsi="Times New Roman" w:cs="Times New Roman"/>
          <w:sz w:val="24"/>
          <w:szCs w:val="24"/>
        </w:rPr>
        <w:t xml:space="preserve">ose </w:t>
      </w:r>
      <w:r w:rsidR="004A3BC3">
        <w:rPr>
          <w:rFonts w:ascii="Times New Roman" w:hAnsi="Times New Roman" w:cs="Times New Roman"/>
          <w:sz w:val="24"/>
          <w:szCs w:val="24"/>
        </w:rPr>
        <w:t>program</w:t>
      </w:r>
      <w:r w:rsidR="008471B7">
        <w:rPr>
          <w:rFonts w:ascii="Times New Roman" w:hAnsi="Times New Roman" w:cs="Times New Roman"/>
          <w:sz w:val="24"/>
          <w:szCs w:val="24"/>
        </w:rPr>
        <w:t>s will be</w:t>
      </w:r>
      <w:r w:rsidR="004A3BC3">
        <w:rPr>
          <w:rFonts w:ascii="Times New Roman" w:hAnsi="Times New Roman" w:cs="Times New Roman"/>
          <w:sz w:val="24"/>
          <w:szCs w:val="24"/>
        </w:rPr>
        <w:t xml:space="preserve"> available </w:t>
      </w:r>
      <w:r w:rsidR="005327BF">
        <w:rPr>
          <w:rFonts w:ascii="Times New Roman" w:hAnsi="Times New Roman" w:cs="Times New Roman"/>
          <w:sz w:val="24"/>
          <w:szCs w:val="24"/>
        </w:rPr>
        <w:t>on Senator Schatz’s website.</w:t>
      </w:r>
      <w:r w:rsidR="004A3BC3">
        <w:rPr>
          <w:rFonts w:ascii="Times New Roman" w:hAnsi="Times New Roman" w:cs="Times New Roman"/>
          <w:sz w:val="24"/>
          <w:szCs w:val="24"/>
        </w:rPr>
        <w:t xml:space="preserve"> </w:t>
      </w:r>
    </w:p>
    <w:p w14:paraId="2E8DF663" w14:textId="173200D8" w:rsidR="006271FC" w:rsidRDefault="006271FC" w:rsidP="005264E2">
      <w:pPr>
        <w:spacing w:after="0" w:line="240" w:lineRule="auto"/>
        <w:contextualSpacing/>
        <w:rPr>
          <w:rFonts w:ascii="Times New Roman" w:hAnsi="Times New Roman" w:cs="Times New Roman"/>
          <w:sz w:val="24"/>
          <w:szCs w:val="24"/>
        </w:rPr>
      </w:pPr>
    </w:p>
    <w:p w14:paraId="74571FE1" w14:textId="2AABE910" w:rsidR="006271FC" w:rsidRPr="00FB2165" w:rsidRDefault="006271FC" w:rsidP="005264E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In addition to the assistance described in this fact sheet, funding will be available to the state for the purchase of personal protective equipment and other critical medical supplies</w:t>
      </w:r>
      <w:r w:rsidR="00893547">
        <w:rPr>
          <w:rFonts w:ascii="Times New Roman" w:hAnsi="Times New Roman" w:cs="Times New Roman"/>
          <w:sz w:val="24"/>
          <w:szCs w:val="24"/>
        </w:rPr>
        <w:t>.  Information is not yet available on that funding.</w:t>
      </w:r>
      <w:r w:rsidR="006970B1">
        <w:rPr>
          <w:rFonts w:ascii="Times New Roman" w:hAnsi="Times New Roman" w:cs="Times New Roman"/>
          <w:sz w:val="24"/>
          <w:szCs w:val="24"/>
        </w:rPr>
        <w:t xml:space="preserve"> </w:t>
      </w:r>
    </w:p>
    <w:p w14:paraId="508A497A" w14:textId="77777777" w:rsidR="00FB2165" w:rsidRDefault="00FB2165" w:rsidP="005264E2">
      <w:pPr>
        <w:spacing w:after="0" w:line="240" w:lineRule="auto"/>
        <w:contextualSpacing/>
        <w:rPr>
          <w:rFonts w:ascii="Times New Roman" w:hAnsi="Times New Roman" w:cs="Times New Roman"/>
          <w:b/>
          <w:sz w:val="24"/>
          <w:szCs w:val="24"/>
        </w:rPr>
      </w:pPr>
    </w:p>
    <w:p w14:paraId="63677937" w14:textId="74059F55" w:rsidR="005264E2" w:rsidRPr="0032450D" w:rsidRDefault="005327BF" w:rsidP="005264E2">
      <w:pPr>
        <w:spacing w:after="0" w:line="240" w:lineRule="auto"/>
        <w:contextualSpacing/>
        <w:rPr>
          <w:rFonts w:ascii="Times New Roman" w:hAnsi="Times New Roman"/>
          <w:i/>
          <w:sz w:val="24"/>
          <w:szCs w:val="24"/>
        </w:rPr>
      </w:pPr>
      <w:r w:rsidRPr="0032450D">
        <w:rPr>
          <w:rFonts w:ascii="Times New Roman" w:hAnsi="Times New Roman" w:cs="Times New Roman"/>
          <w:b/>
          <w:i/>
          <w:sz w:val="24"/>
          <w:szCs w:val="24"/>
        </w:rPr>
        <w:t>Health Care Provider</w:t>
      </w:r>
      <w:r w:rsidR="009A60DA" w:rsidRPr="0032450D">
        <w:rPr>
          <w:rFonts w:ascii="Times New Roman" w:hAnsi="Times New Roman" w:cs="Times New Roman"/>
          <w:b/>
          <w:i/>
          <w:sz w:val="24"/>
          <w:szCs w:val="24"/>
        </w:rPr>
        <w:t xml:space="preserve"> </w:t>
      </w:r>
      <w:r w:rsidRPr="0032450D">
        <w:rPr>
          <w:rFonts w:ascii="Times New Roman" w:hAnsi="Times New Roman" w:cs="Times New Roman"/>
          <w:b/>
          <w:i/>
          <w:sz w:val="24"/>
          <w:szCs w:val="24"/>
        </w:rPr>
        <w:t>G</w:t>
      </w:r>
      <w:r w:rsidR="009A60DA" w:rsidRPr="0032450D">
        <w:rPr>
          <w:rFonts w:ascii="Times New Roman" w:hAnsi="Times New Roman" w:cs="Times New Roman"/>
          <w:b/>
          <w:i/>
          <w:sz w:val="24"/>
          <w:szCs w:val="24"/>
        </w:rPr>
        <w:t xml:space="preserve">rant </w:t>
      </w:r>
      <w:r w:rsidRPr="0032450D">
        <w:rPr>
          <w:rFonts w:ascii="Times New Roman" w:hAnsi="Times New Roman" w:cs="Times New Roman"/>
          <w:b/>
          <w:i/>
          <w:sz w:val="24"/>
          <w:szCs w:val="24"/>
        </w:rPr>
        <w:t>P</w:t>
      </w:r>
      <w:r w:rsidR="009A60DA" w:rsidRPr="0032450D">
        <w:rPr>
          <w:rFonts w:ascii="Times New Roman" w:hAnsi="Times New Roman" w:cs="Times New Roman"/>
          <w:b/>
          <w:i/>
          <w:sz w:val="24"/>
          <w:szCs w:val="24"/>
        </w:rPr>
        <w:t>rogram</w:t>
      </w:r>
    </w:p>
    <w:p w14:paraId="4D8A46AA" w14:textId="16BE6389" w:rsidR="005264E2" w:rsidRDefault="005327BF" w:rsidP="00FB2165">
      <w:pPr>
        <w:spacing w:after="0" w:line="240" w:lineRule="auto"/>
        <w:contextualSpacing/>
        <w:rPr>
          <w:rFonts w:ascii="Times New Roman" w:hAnsi="Times New Roman"/>
          <w:sz w:val="24"/>
          <w:szCs w:val="24"/>
        </w:rPr>
      </w:pPr>
      <w:r>
        <w:rPr>
          <w:rFonts w:ascii="Times New Roman" w:hAnsi="Times New Roman"/>
          <w:sz w:val="24"/>
          <w:szCs w:val="24"/>
        </w:rPr>
        <w:t>T</w:t>
      </w:r>
      <w:r w:rsidR="00BC46F4">
        <w:rPr>
          <w:rFonts w:ascii="Times New Roman" w:hAnsi="Times New Roman"/>
          <w:sz w:val="24"/>
          <w:szCs w:val="24"/>
        </w:rPr>
        <w:t xml:space="preserve">he </w:t>
      </w:r>
      <w:r w:rsidR="00BC46F4" w:rsidRPr="0032450D">
        <w:rPr>
          <w:rFonts w:ascii="Times New Roman" w:hAnsi="Times New Roman"/>
          <w:sz w:val="24"/>
          <w:szCs w:val="24"/>
        </w:rPr>
        <w:t>CARES Act</w:t>
      </w:r>
      <w:r w:rsidR="00FB2165" w:rsidRPr="00FB2165">
        <w:rPr>
          <w:rFonts w:ascii="Times New Roman" w:hAnsi="Times New Roman"/>
          <w:sz w:val="24"/>
          <w:szCs w:val="24"/>
        </w:rPr>
        <w:t xml:space="preserve"> provides $100 billion in grants to health care providers to reimburse for health care related expenses or lost revenues that are attributable to the coronavirus.</w:t>
      </w:r>
    </w:p>
    <w:p w14:paraId="3698583F" w14:textId="0D7E4B0C" w:rsidR="009A60DA" w:rsidRDefault="009A60DA" w:rsidP="00FB2165">
      <w:pPr>
        <w:spacing w:after="0" w:line="240" w:lineRule="auto"/>
        <w:contextualSpacing/>
        <w:rPr>
          <w:rFonts w:ascii="Times New Roman" w:hAnsi="Times New Roman"/>
          <w:sz w:val="24"/>
          <w:szCs w:val="24"/>
        </w:rPr>
      </w:pPr>
    </w:p>
    <w:p w14:paraId="09655AD3" w14:textId="696E4B5F" w:rsidR="005327BF" w:rsidRDefault="005327BF" w:rsidP="00FB2165">
      <w:pPr>
        <w:spacing w:after="0" w:line="240" w:lineRule="auto"/>
        <w:contextualSpacing/>
        <w:rPr>
          <w:rFonts w:ascii="Times New Roman" w:hAnsi="Times New Roman"/>
          <w:b/>
          <w:sz w:val="24"/>
          <w:szCs w:val="24"/>
        </w:rPr>
      </w:pPr>
      <w:r>
        <w:rPr>
          <w:rFonts w:ascii="Times New Roman" w:hAnsi="Times New Roman"/>
          <w:b/>
          <w:sz w:val="24"/>
          <w:szCs w:val="24"/>
        </w:rPr>
        <w:t>Eligibility:</w:t>
      </w:r>
    </w:p>
    <w:p w14:paraId="7E685388" w14:textId="77777777" w:rsidR="005327BF" w:rsidRPr="009A60DA" w:rsidRDefault="005327BF" w:rsidP="005327BF">
      <w:pPr>
        <w:pStyle w:val="ListParagraph"/>
        <w:numPr>
          <w:ilvl w:val="0"/>
          <w:numId w:val="8"/>
        </w:numPr>
        <w:contextualSpacing/>
        <w:rPr>
          <w:rFonts w:ascii="Times New Roman" w:hAnsi="Times New Roman"/>
          <w:sz w:val="24"/>
          <w:szCs w:val="24"/>
        </w:rPr>
      </w:pPr>
      <w:r w:rsidRPr="009A60DA">
        <w:rPr>
          <w:rFonts w:ascii="Times New Roman" w:hAnsi="Times New Roman"/>
          <w:sz w:val="24"/>
          <w:szCs w:val="24"/>
        </w:rPr>
        <w:t xml:space="preserve">Eligible health care providers are </w:t>
      </w:r>
      <w:r>
        <w:rPr>
          <w:rFonts w:ascii="Times New Roman" w:hAnsi="Times New Roman"/>
          <w:sz w:val="24"/>
          <w:szCs w:val="24"/>
        </w:rPr>
        <w:t xml:space="preserve">all health care entities </w:t>
      </w:r>
      <w:r w:rsidRPr="009A60DA">
        <w:rPr>
          <w:rFonts w:ascii="Times New Roman" w:hAnsi="Times New Roman"/>
          <w:sz w:val="24"/>
          <w:szCs w:val="24"/>
        </w:rPr>
        <w:t>that provide diagnoses, testing, or care for individuals with possible or actual cases of coronavirus.</w:t>
      </w:r>
      <w:r>
        <w:rPr>
          <w:rFonts w:ascii="Times New Roman" w:hAnsi="Times New Roman"/>
          <w:sz w:val="24"/>
          <w:szCs w:val="24"/>
        </w:rPr>
        <w:t xml:space="preserve">  </w:t>
      </w:r>
    </w:p>
    <w:p w14:paraId="105A0B40" w14:textId="77777777" w:rsidR="005327BF" w:rsidRDefault="005327BF" w:rsidP="00FB2165">
      <w:pPr>
        <w:spacing w:after="0" w:line="240" w:lineRule="auto"/>
        <w:contextualSpacing/>
        <w:rPr>
          <w:rFonts w:ascii="Times New Roman" w:hAnsi="Times New Roman"/>
          <w:b/>
          <w:sz w:val="24"/>
          <w:szCs w:val="24"/>
        </w:rPr>
      </w:pPr>
    </w:p>
    <w:p w14:paraId="03597189" w14:textId="5CAB74E7" w:rsidR="005327BF" w:rsidRDefault="005327BF" w:rsidP="00FB2165">
      <w:pPr>
        <w:spacing w:after="0" w:line="240" w:lineRule="auto"/>
        <w:contextualSpacing/>
        <w:rPr>
          <w:rFonts w:ascii="Times New Roman" w:hAnsi="Times New Roman"/>
          <w:b/>
          <w:sz w:val="24"/>
          <w:szCs w:val="24"/>
        </w:rPr>
      </w:pPr>
      <w:r>
        <w:rPr>
          <w:rFonts w:ascii="Times New Roman" w:hAnsi="Times New Roman"/>
          <w:b/>
          <w:sz w:val="24"/>
          <w:szCs w:val="24"/>
        </w:rPr>
        <w:t>How to apply:</w:t>
      </w:r>
    </w:p>
    <w:p w14:paraId="1D18720C" w14:textId="259377E6" w:rsidR="005327BF" w:rsidRPr="009A60DA" w:rsidRDefault="005327BF" w:rsidP="005327BF">
      <w:pPr>
        <w:pStyle w:val="ListParagraph"/>
        <w:numPr>
          <w:ilvl w:val="0"/>
          <w:numId w:val="8"/>
        </w:numPr>
        <w:contextualSpacing/>
        <w:rPr>
          <w:rFonts w:ascii="Times New Roman" w:hAnsi="Times New Roman"/>
          <w:sz w:val="24"/>
          <w:szCs w:val="24"/>
        </w:rPr>
      </w:pPr>
      <w:r>
        <w:rPr>
          <w:rFonts w:ascii="Times New Roman" w:hAnsi="Times New Roman"/>
          <w:sz w:val="24"/>
          <w:szCs w:val="24"/>
        </w:rPr>
        <w:t>A</w:t>
      </w:r>
      <w:r w:rsidRPr="009A60DA">
        <w:rPr>
          <w:rFonts w:ascii="Times New Roman" w:hAnsi="Times New Roman"/>
          <w:sz w:val="24"/>
          <w:szCs w:val="24"/>
        </w:rPr>
        <w:t>n eligible health care provider must submit an application to the Secretary of Health and Human Services (HHS) justifying the need for the payment.</w:t>
      </w:r>
    </w:p>
    <w:p w14:paraId="4DDBE57D" w14:textId="77777777" w:rsidR="005327BF" w:rsidRDefault="005327BF" w:rsidP="005327BF">
      <w:pPr>
        <w:pStyle w:val="ListParagraph"/>
        <w:numPr>
          <w:ilvl w:val="0"/>
          <w:numId w:val="8"/>
        </w:numPr>
        <w:contextualSpacing/>
        <w:rPr>
          <w:rFonts w:ascii="Times New Roman" w:hAnsi="Times New Roman"/>
          <w:sz w:val="24"/>
          <w:szCs w:val="24"/>
        </w:rPr>
      </w:pPr>
      <w:r w:rsidRPr="009A60DA">
        <w:rPr>
          <w:rFonts w:ascii="Times New Roman" w:hAnsi="Times New Roman"/>
          <w:sz w:val="24"/>
          <w:szCs w:val="24"/>
        </w:rPr>
        <w:t xml:space="preserve">The HHS Secretary may require </w:t>
      </w:r>
      <w:r>
        <w:rPr>
          <w:rFonts w:ascii="Times New Roman" w:hAnsi="Times New Roman"/>
          <w:sz w:val="24"/>
          <w:szCs w:val="24"/>
        </w:rPr>
        <w:t>grant</w:t>
      </w:r>
      <w:r w:rsidRPr="009A60DA">
        <w:rPr>
          <w:rFonts w:ascii="Times New Roman" w:hAnsi="Times New Roman"/>
          <w:sz w:val="24"/>
          <w:szCs w:val="24"/>
        </w:rPr>
        <w:t xml:space="preserve"> recipients to submit reports and maintain documentation.</w:t>
      </w:r>
      <w:r w:rsidRPr="000779B4">
        <w:rPr>
          <w:rFonts w:ascii="Times New Roman" w:hAnsi="Times New Roman"/>
          <w:sz w:val="24"/>
          <w:szCs w:val="24"/>
        </w:rPr>
        <w:t xml:space="preserve"> </w:t>
      </w:r>
    </w:p>
    <w:p w14:paraId="07FFCFEB" w14:textId="77777777" w:rsidR="005327BF" w:rsidRPr="009A60DA" w:rsidRDefault="005327BF" w:rsidP="005327BF">
      <w:pPr>
        <w:pStyle w:val="ListParagraph"/>
        <w:numPr>
          <w:ilvl w:val="0"/>
          <w:numId w:val="8"/>
        </w:numPr>
        <w:contextualSpacing/>
        <w:rPr>
          <w:rFonts w:ascii="Times New Roman" w:hAnsi="Times New Roman"/>
          <w:sz w:val="24"/>
          <w:szCs w:val="24"/>
        </w:rPr>
      </w:pPr>
      <w:r>
        <w:rPr>
          <w:rFonts w:ascii="Times New Roman" w:hAnsi="Times New Roman"/>
          <w:sz w:val="24"/>
          <w:szCs w:val="24"/>
        </w:rPr>
        <w:t>Information from HHS on how to apply for these grants is not yet available.</w:t>
      </w:r>
      <w:r w:rsidRPr="00C12160">
        <w:rPr>
          <w:rFonts w:ascii="Times New Roman" w:hAnsi="Times New Roman"/>
          <w:sz w:val="24"/>
          <w:szCs w:val="24"/>
        </w:rPr>
        <w:t xml:space="preserve">  HHS will make payments on a rolling basis, in order to </w:t>
      </w:r>
      <w:r>
        <w:rPr>
          <w:rFonts w:ascii="Times New Roman" w:hAnsi="Times New Roman"/>
          <w:sz w:val="24"/>
          <w:szCs w:val="24"/>
        </w:rPr>
        <w:t>provide grants quickly.</w:t>
      </w:r>
    </w:p>
    <w:p w14:paraId="19654241" w14:textId="77777777" w:rsidR="005327BF" w:rsidRDefault="005327BF" w:rsidP="00FB2165">
      <w:pPr>
        <w:spacing w:after="0" w:line="240" w:lineRule="auto"/>
        <w:contextualSpacing/>
        <w:rPr>
          <w:rFonts w:ascii="Times New Roman" w:hAnsi="Times New Roman"/>
          <w:b/>
          <w:sz w:val="24"/>
          <w:szCs w:val="24"/>
        </w:rPr>
      </w:pPr>
    </w:p>
    <w:p w14:paraId="7BD8263C" w14:textId="61428528" w:rsidR="005327BF" w:rsidRDefault="005327BF" w:rsidP="00FB2165">
      <w:pPr>
        <w:spacing w:after="0" w:line="240" w:lineRule="auto"/>
        <w:contextualSpacing/>
        <w:rPr>
          <w:rFonts w:ascii="Times New Roman" w:hAnsi="Times New Roman"/>
          <w:b/>
          <w:sz w:val="24"/>
          <w:szCs w:val="24"/>
        </w:rPr>
      </w:pPr>
      <w:r>
        <w:rPr>
          <w:rFonts w:ascii="Times New Roman" w:hAnsi="Times New Roman"/>
          <w:b/>
          <w:sz w:val="24"/>
          <w:szCs w:val="24"/>
        </w:rPr>
        <w:t>Use of funds</w:t>
      </w:r>
    </w:p>
    <w:p w14:paraId="21EEA831" w14:textId="1D3E9A8A" w:rsidR="009A60DA" w:rsidRPr="0032450D" w:rsidRDefault="005327BF" w:rsidP="0032450D">
      <w:pPr>
        <w:pStyle w:val="ListParagraph"/>
        <w:numPr>
          <w:ilvl w:val="0"/>
          <w:numId w:val="11"/>
        </w:numPr>
        <w:contextualSpacing/>
        <w:rPr>
          <w:rFonts w:ascii="Times New Roman" w:hAnsi="Times New Roman"/>
          <w:sz w:val="24"/>
          <w:szCs w:val="24"/>
        </w:rPr>
      </w:pPr>
      <w:r w:rsidRPr="0032450D">
        <w:rPr>
          <w:rFonts w:ascii="Times New Roman" w:hAnsi="Times New Roman"/>
          <w:sz w:val="24"/>
          <w:szCs w:val="24"/>
        </w:rPr>
        <w:t>Funds may be used for</w:t>
      </w:r>
      <w:r>
        <w:rPr>
          <w:rFonts w:ascii="Times New Roman" w:hAnsi="Times New Roman"/>
          <w:sz w:val="24"/>
          <w:szCs w:val="24"/>
        </w:rPr>
        <w:t xml:space="preserve"> a</w:t>
      </w:r>
      <w:r w:rsidR="00DA48A4" w:rsidRPr="0032450D">
        <w:rPr>
          <w:rFonts w:ascii="Times New Roman" w:hAnsi="Times New Roman"/>
          <w:sz w:val="24"/>
          <w:szCs w:val="24"/>
        </w:rPr>
        <w:t xml:space="preserve">ll non-reimbursable expenses attributable to coronavirus. </w:t>
      </w:r>
      <w:r w:rsidR="009A60DA" w:rsidRPr="0032450D">
        <w:rPr>
          <w:rFonts w:ascii="Times New Roman" w:hAnsi="Times New Roman"/>
          <w:sz w:val="24"/>
          <w:szCs w:val="24"/>
        </w:rPr>
        <w:t>These funds may not be used to reimburse expenses or losses that have been reimbursed from other sources or that other sources are obligated to reimburse.</w:t>
      </w:r>
    </w:p>
    <w:p w14:paraId="0ABBA7F6" w14:textId="406692A1" w:rsidR="00AF0A70" w:rsidRPr="00AF0A70" w:rsidRDefault="00AF0A70" w:rsidP="005327BF">
      <w:pPr>
        <w:pStyle w:val="ListParagraph"/>
        <w:numPr>
          <w:ilvl w:val="0"/>
          <w:numId w:val="8"/>
        </w:numPr>
        <w:contextualSpacing/>
        <w:rPr>
          <w:rFonts w:ascii="Times New Roman" w:hAnsi="Times New Roman"/>
          <w:sz w:val="24"/>
          <w:szCs w:val="24"/>
        </w:rPr>
      </w:pPr>
      <w:r w:rsidRPr="00AF0A70">
        <w:rPr>
          <w:rFonts w:ascii="Times New Roman" w:hAnsi="Times New Roman"/>
          <w:sz w:val="24"/>
          <w:szCs w:val="24"/>
        </w:rPr>
        <w:t xml:space="preserve">Even if qualified expenses are eligible for reimbursement from another mechanism, an entity may still apply for funding from </w:t>
      </w:r>
      <w:r>
        <w:rPr>
          <w:rFonts w:ascii="Times New Roman" w:hAnsi="Times New Roman"/>
          <w:sz w:val="24"/>
          <w:szCs w:val="24"/>
        </w:rPr>
        <w:t>this</w:t>
      </w:r>
      <w:r w:rsidRPr="00AF0A70">
        <w:rPr>
          <w:rFonts w:ascii="Times New Roman" w:hAnsi="Times New Roman"/>
          <w:sz w:val="24"/>
          <w:szCs w:val="24"/>
        </w:rPr>
        <w:t xml:space="preserve"> fund while simultaneously applying for funding from other sources. However, should </w:t>
      </w:r>
      <w:r>
        <w:rPr>
          <w:rFonts w:ascii="Times New Roman" w:hAnsi="Times New Roman"/>
          <w:sz w:val="24"/>
          <w:szCs w:val="24"/>
        </w:rPr>
        <w:t>an</w:t>
      </w:r>
      <w:r w:rsidRPr="00AF0A70">
        <w:rPr>
          <w:rFonts w:ascii="Times New Roman" w:hAnsi="Times New Roman"/>
          <w:sz w:val="24"/>
          <w:szCs w:val="24"/>
        </w:rPr>
        <w:t xml:space="preserve"> entity subsequently receive reimbursement for expenses from any other source after receiving funding</w:t>
      </w:r>
      <w:r>
        <w:rPr>
          <w:rFonts w:ascii="Times New Roman" w:hAnsi="Times New Roman"/>
          <w:sz w:val="24"/>
          <w:szCs w:val="24"/>
        </w:rPr>
        <w:t xml:space="preserve"> for the same expenses from this </w:t>
      </w:r>
      <w:r w:rsidRPr="00AF0A70">
        <w:rPr>
          <w:rFonts w:ascii="Times New Roman" w:hAnsi="Times New Roman"/>
          <w:sz w:val="24"/>
          <w:szCs w:val="24"/>
        </w:rPr>
        <w:t xml:space="preserve">fund, the entity will be required to re-pay the funding it received from </w:t>
      </w:r>
      <w:r>
        <w:rPr>
          <w:rFonts w:ascii="Times New Roman" w:hAnsi="Times New Roman"/>
          <w:sz w:val="24"/>
          <w:szCs w:val="24"/>
        </w:rPr>
        <w:t>this</w:t>
      </w:r>
      <w:r w:rsidRPr="00AF0A70">
        <w:rPr>
          <w:rFonts w:ascii="Times New Roman" w:hAnsi="Times New Roman"/>
          <w:sz w:val="24"/>
          <w:szCs w:val="24"/>
        </w:rPr>
        <w:t xml:space="preserve"> fund.</w:t>
      </w:r>
    </w:p>
    <w:p w14:paraId="5934B0B6" w14:textId="128A38E3" w:rsidR="00C4347B" w:rsidRPr="00746188" w:rsidRDefault="009A60DA" w:rsidP="00746188">
      <w:pPr>
        <w:pStyle w:val="ListParagraph"/>
        <w:numPr>
          <w:ilvl w:val="0"/>
          <w:numId w:val="8"/>
        </w:numPr>
        <w:contextualSpacing/>
        <w:rPr>
          <w:rFonts w:ascii="Times New Roman" w:hAnsi="Times New Roman"/>
          <w:b/>
          <w:i/>
          <w:sz w:val="24"/>
          <w:szCs w:val="24"/>
        </w:rPr>
      </w:pPr>
      <w:r w:rsidRPr="009A60DA">
        <w:rPr>
          <w:rFonts w:ascii="Times New Roman" w:hAnsi="Times New Roman"/>
          <w:sz w:val="24"/>
          <w:szCs w:val="24"/>
        </w:rPr>
        <w:t>The funds may be used for building or construction of temporary structures, leasing of properties, medical supplies and equipment including PPE and testing supplies, increased workforce and trainings, emergency operation centers, retrofitting facilities, and surge capacity.</w:t>
      </w:r>
    </w:p>
    <w:p w14:paraId="4E7483DE" w14:textId="77777777" w:rsidR="00746188" w:rsidRDefault="00746188" w:rsidP="005264E2">
      <w:pPr>
        <w:spacing w:after="0" w:line="240" w:lineRule="auto"/>
        <w:contextualSpacing/>
        <w:rPr>
          <w:rFonts w:ascii="Times New Roman" w:hAnsi="Times New Roman" w:cs="Times New Roman"/>
          <w:b/>
          <w:i/>
          <w:sz w:val="24"/>
          <w:szCs w:val="24"/>
        </w:rPr>
      </w:pPr>
    </w:p>
    <w:p w14:paraId="59955CC5" w14:textId="66F3C8D1" w:rsidR="00716EAD" w:rsidRPr="0032450D" w:rsidRDefault="009F3E62" w:rsidP="005264E2">
      <w:pPr>
        <w:spacing w:after="0" w:line="240" w:lineRule="auto"/>
        <w:contextualSpacing/>
        <w:rPr>
          <w:rFonts w:ascii="Times New Roman" w:hAnsi="Times New Roman" w:cs="Times New Roman"/>
          <w:b/>
          <w:i/>
          <w:sz w:val="24"/>
          <w:szCs w:val="24"/>
        </w:rPr>
      </w:pPr>
      <w:bookmarkStart w:id="0" w:name="_GoBack"/>
      <w:bookmarkEnd w:id="0"/>
      <w:r w:rsidRPr="0032450D">
        <w:rPr>
          <w:rFonts w:ascii="Times New Roman" w:hAnsi="Times New Roman" w:cs="Times New Roman"/>
          <w:b/>
          <w:i/>
          <w:sz w:val="24"/>
          <w:szCs w:val="24"/>
        </w:rPr>
        <w:lastRenderedPageBreak/>
        <w:t>Community Health Centers</w:t>
      </w:r>
    </w:p>
    <w:p w14:paraId="471B876F" w14:textId="0B2C8A23" w:rsidR="005327BF" w:rsidRDefault="001E5CDC" w:rsidP="0032450D">
      <w:pPr>
        <w:spacing w:after="0" w:line="240" w:lineRule="auto"/>
        <w:contextualSpacing/>
        <w:rPr>
          <w:rFonts w:ascii="Times New Roman" w:hAnsi="Times New Roman"/>
          <w:sz w:val="24"/>
          <w:szCs w:val="24"/>
        </w:rPr>
      </w:pPr>
      <w:r>
        <w:rPr>
          <w:rFonts w:ascii="Times New Roman" w:hAnsi="Times New Roman"/>
          <w:sz w:val="24"/>
          <w:szCs w:val="24"/>
        </w:rPr>
        <w:t>The CARES Act provides $1.32 billion in supplemental awards for community health centers for the prevention, diagnosis, and treatment of coronavirus.</w:t>
      </w:r>
      <w:r w:rsidR="005219BD">
        <w:rPr>
          <w:rFonts w:ascii="Times New Roman" w:hAnsi="Times New Roman"/>
          <w:sz w:val="24"/>
          <w:szCs w:val="24"/>
        </w:rPr>
        <w:t xml:space="preserve">  This is in addition to the $100 million for community health centers from the </w:t>
      </w:r>
      <w:r w:rsidR="005219BD" w:rsidRPr="0032450D">
        <w:rPr>
          <w:rFonts w:ascii="Times New Roman" w:hAnsi="Times New Roman"/>
          <w:sz w:val="24"/>
          <w:szCs w:val="24"/>
        </w:rPr>
        <w:t>Coronavirus Preparedness and Response Supplemental Appropriations Act</w:t>
      </w:r>
      <w:r w:rsidR="005219BD">
        <w:rPr>
          <w:rFonts w:ascii="Times New Roman" w:hAnsi="Times New Roman"/>
          <w:i/>
          <w:sz w:val="24"/>
          <w:szCs w:val="24"/>
        </w:rPr>
        <w:t xml:space="preserve">. </w:t>
      </w:r>
      <w:r w:rsidR="005327BF">
        <w:rPr>
          <w:rFonts w:ascii="Times New Roman" w:hAnsi="Times New Roman"/>
          <w:i/>
          <w:sz w:val="24"/>
          <w:szCs w:val="24"/>
        </w:rPr>
        <w:t xml:space="preserve"> </w:t>
      </w:r>
      <w:r w:rsidR="004A3BC3">
        <w:rPr>
          <w:rFonts w:ascii="Times New Roman" w:hAnsi="Times New Roman"/>
          <w:sz w:val="24"/>
          <w:szCs w:val="24"/>
        </w:rPr>
        <w:t xml:space="preserve">Community health centers can also apply for the $100 billion </w:t>
      </w:r>
      <w:r w:rsidR="005327BF">
        <w:rPr>
          <w:rFonts w:ascii="Times New Roman" w:hAnsi="Times New Roman"/>
          <w:sz w:val="24"/>
          <w:szCs w:val="24"/>
        </w:rPr>
        <w:t xml:space="preserve">grant </w:t>
      </w:r>
      <w:r w:rsidR="004A3BC3">
        <w:rPr>
          <w:rFonts w:ascii="Times New Roman" w:hAnsi="Times New Roman"/>
          <w:sz w:val="24"/>
          <w:szCs w:val="24"/>
        </w:rPr>
        <w:t>fund described above.</w:t>
      </w:r>
    </w:p>
    <w:p w14:paraId="46BC0E59" w14:textId="77777777" w:rsidR="00C4347B" w:rsidRDefault="00C4347B" w:rsidP="0032450D">
      <w:pPr>
        <w:spacing w:after="0" w:line="240" w:lineRule="auto"/>
        <w:contextualSpacing/>
        <w:rPr>
          <w:rFonts w:ascii="Times New Roman" w:hAnsi="Times New Roman" w:cs="Times New Roman"/>
          <w:b/>
          <w:sz w:val="24"/>
          <w:szCs w:val="24"/>
        </w:rPr>
      </w:pPr>
    </w:p>
    <w:p w14:paraId="6C993F91" w14:textId="74070469" w:rsidR="005264E2" w:rsidRPr="0032450D" w:rsidRDefault="009F3E62" w:rsidP="0032450D">
      <w:pPr>
        <w:spacing w:after="0" w:line="240" w:lineRule="auto"/>
        <w:contextualSpacing/>
        <w:rPr>
          <w:rFonts w:ascii="Times New Roman" w:hAnsi="Times New Roman"/>
          <w:i/>
          <w:sz w:val="24"/>
          <w:szCs w:val="24"/>
        </w:rPr>
      </w:pPr>
      <w:r w:rsidRPr="0032450D">
        <w:rPr>
          <w:rFonts w:ascii="Times New Roman" w:hAnsi="Times New Roman" w:cs="Times New Roman"/>
          <w:b/>
          <w:i/>
          <w:sz w:val="24"/>
          <w:szCs w:val="24"/>
        </w:rPr>
        <w:t>Increased Medicare Payments</w:t>
      </w:r>
    </w:p>
    <w:p w14:paraId="26B15600" w14:textId="125B74EB" w:rsidR="005327BF" w:rsidRPr="005264E2" w:rsidRDefault="005327BF" w:rsidP="0032450D">
      <w:pPr>
        <w:spacing w:after="0" w:line="240" w:lineRule="auto"/>
        <w:contextualSpacing/>
      </w:pPr>
      <w:r>
        <w:rPr>
          <w:rFonts w:ascii="Times New Roman" w:hAnsi="Times New Roman" w:cs="Times New Roman"/>
          <w:sz w:val="24"/>
          <w:szCs w:val="24"/>
        </w:rPr>
        <w:t>The CARES Act increase</w:t>
      </w:r>
      <w:r w:rsidR="006970B1">
        <w:rPr>
          <w:rFonts w:ascii="Times New Roman" w:hAnsi="Times New Roman" w:cs="Times New Roman"/>
          <w:sz w:val="24"/>
          <w:szCs w:val="24"/>
        </w:rPr>
        <w:t>s</w:t>
      </w:r>
      <w:r>
        <w:rPr>
          <w:rFonts w:ascii="Times New Roman" w:hAnsi="Times New Roman" w:cs="Times New Roman"/>
          <w:sz w:val="24"/>
          <w:szCs w:val="24"/>
        </w:rPr>
        <w:t xml:space="preserve"> Medicare payments in the following ways:</w:t>
      </w:r>
    </w:p>
    <w:p w14:paraId="06B40566" w14:textId="4BD92784" w:rsidR="009F3E62" w:rsidRPr="009F3E62" w:rsidRDefault="009F3E62" w:rsidP="009F3E62">
      <w:pPr>
        <w:pStyle w:val="ListParagraph"/>
        <w:numPr>
          <w:ilvl w:val="0"/>
          <w:numId w:val="9"/>
        </w:numPr>
        <w:contextualSpacing/>
        <w:rPr>
          <w:rFonts w:ascii="Times New Roman" w:hAnsi="Times New Roman"/>
          <w:sz w:val="24"/>
          <w:szCs w:val="24"/>
        </w:rPr>
      </w:pPr>
      <w:r w:rsidRPr="009F3E62">
        <w:rPr>
          <w:rFonts w:ascii="Times New Roman" w:hAnsi="Times New Roman"/>
          <w:sz w:val="24"/>
          <w:szCs w:val="24"/>
        </w:rPr>
        <w:t>Under the Medicare Inpatient Prospective Payment System, for any discharges of an individual diagnosed with COVID-19 occurring during the coronavirus public health emergency, the weighting factor that would otherwise apply to the diagnosis-related group (DRG) is increased by 20 percent.</w:t>
      </w:r>
    </w:p>
    <w:p w14:paraId="433FBBD9" w14:textId="5BB51DCD" w:rsidR="009F3E62" w:rsidRDefault="005327BF" w:rsidP="009F3E62">
      <w:pPr>
        <w:pStyle w:val="ListParagraph"/>
        <w:numPr>
          <w:ilvl w:val="0"/>
          <w:numId w:val="9"/>
        </w:numPr>
        <w:contextualSpacing/>
        <w:rPr>
          <w:rFonts w:ascii="Times New Roman" w:hAnsi="Times New Roman"/>
          <w:sz w:val="24"/>
          <w:szCs w:val="24"/>
        </w:rPr>
      </w:pPr>
      <w:r>
        <w:rPr>
          <w:rFonts w:ascii="Times New Roman" w:hAnsi="Times New Roman"/>
          <w:sz w:val="24"/>
          <w:szCs w:val="24"/>
        </w:rPr>
        <w:t>The CARES Act</w:t>
      </w:r>
      <w:r w:rsidRPr="009F3E62">
        <w:rPr>
          <w:rFonts w:ascii="Times New Roman" w:hAnsi="Times New Roman"/>
          <w:sz w:val="24"/>
          <w:szCs w:val="24"/>
        </w:rPr>
        <w:t xml:space="preserve"> </w:t>
      </w:r>
      <w:r w:rsidR="009F3E62" w:rsidRPr="009F3E62">
        <w:rPr>
          <w:rFonts w:ascii="Times New Roman" w:hAnsi="Times New Roman"/>
          <w:sz w:val="24"/>
          <w:szCs w:val="24"/>
        </w:rPr>
        <w:t xml:space="preserve">exempts Medicare payments from the </w:t>
      </w:r>
      <w:r w:rsidR="006970B1">
        <w:rPr>
          <w:rFonts w:ascii="Times New Roman" w:hAnsi="Times New Roman"/>
          <w:sz w:val="24"/>
          <w:szCs w:val="24"/>
        </w:rPr>
        <w:t>two</w:t>
      </w:r>
      <w:r w:rsidR="009F3E62" w:rsidRPr="009F3E62">
        <w:rPr>
          <w:rFonts w:ascii="Times New Roman" w:hAnsi="Times New Roman"/>
          <w:sz w:val="24"/>
          <w:szCs w:val="24"/>
        </w:rPr>
        <w:t xml:space="preserve"> percent payment reduction </w:t>
      </w:r>
      <w:proofErr w:type="gramStart"/>
      <w:r w:rsidR="009F3E62" w:rsidRPr="009F3E62">
        <w:rPr>
          <w:rFonts w:ascii="Times New Roman" w:hAnsi="Times New Roman"/>
          <w:sz w:val="24"/>
          <w:szCs w:val="24"/>
        </w:rPr>
        <w:t>under</w:t>
      </w:r>
      <w:proofErr w:type="gramEnd"/>
      <w:r w:rsidR="009F3E62" w:rsidRPr="009F3E62">
        <w:rPr>
          <w:rFonts w:ascii="Times New Roman" w:hAnsi="Times New Roman"/>
          <w:sz w:val="24"/>
          <w:szCs w:val="24"/>
        </w:rPr>
        <w:t xml:space="preserve"> sequestration from May 1, 2020 to December 31, 2020.</w:t>
      </w:r>
    </w:p>
    <w:p w14:paraId="70D0D662" w14:textId="36723CB0" w:rsidR="008133F1" w:rsidRPr="009F3E62" w:rsidRDefault="008133F1" w:rsidP="009F3E62">
      <w:pPr>
        <w:pStyle w:val="ListParagraph"/>
        <w:numPr>
          <w:ilvl w:val="0"/>
          <w:numId w:val="9"/>
        </w:numPr>
        <w:contextualSpacing/>
        <w:rPr>
          <w:rFonts w:ascii="Times New Roman" w:hAnsi="Times New Roman"/>
          <w:sz w:val="24"/>
          <w:szCs w:val="24"/>
        </w:rPr>
      </w:pPr>
      <w:r>
        <w:rPr>
          <w:rFonts w:ascii="Times New Roman" w:hAnsi="Times New Roman"/>
          <w:sz w:val="24"/>
          <w:szCs w:val="24"/>
        </w:rPr>
        <w:t>The CARES Act also delays reductions in Medicare payments for durable medical equipment</w:t>
      </w:r>
      <w:r w:rsidR="000D4E30">
        <w:rPr>
          <w:rFonts w:ascii="Times New Roman" w:hAnsi="Times New Roman"/>
          <w:sz w:val="24"/>
          <w:szCs w:val="24"/>
        </w:rPr>
        <w:t xml:space="preserve"> and clinical diagnostic laboratory tests. </w:t>
      </w:r>
    </w:p>
    <w:p w14:paraId="05BB0178" w14:textId="77777777" w:rsidR="00730CF6" w:rsidRDefault="00730CF6" w:rsidP="005264E2">
      <w:pPr>
        <w:pStyle w:val="ListParagraph"/>
        <w:ind w:left="0"/>
        <w:contextualSpacing/>
        <w:rPr>
          <w:rFonts w:ascii="Times New Roman" w:hAnsi="Times New Roman"/>
          <w:b/>
          <w:sz w:val="24"/>
          <w:szCs w:val="24"/>
        </w:rPr>
      </w:pPr>
    </w:p>
    <w:p w14:paraId="5D24B1A9" w14:textId="7E89C0EB" w:rsidR="001F28F3" w:rsidRPr="0032450D" w:rsidRDefault="001F28F3" w:rsidP="005264E2">
      <w:pPr>
        <w:pStyle w:val="ListParagraph"/>
        <w:ind w:left="0"/>
        <w:contextualSpacing/>
        <w:rPr>
          <w:rFonts w:ascii="Times New Roman" w:hAnsi="Times New Roman"/>
          <w:b/>
          <w:i/>
          <w:sz w:val="24"/>
          <w:szCs w:val="24"/>
        </w:rPr>
      </w:pPr>
      <w:r w:rsidRPr="0032450D">
        <w:rPr>
          <w:rFonts w:ascii="Times New Roman" w:hAnsi="Times New Roman"/>
          <w:b/>
          <w:i/>
          <w:sz w:val="24"/>
          <w:szCs w:val="24"/>
        </w:rPr>
        <w:t>Medicare Hospital Accelerated Payment Program</w:t>
      </w:r>
    </w:p>
    <w:p w14:paraId="31DDDF3C" w14:textId="60717D34" w:rsidR="00407CE4" w:rsidRDefault="00407CE4" w:rsidP="005264E2">
      <w:pPr>
        <w:pStyle w:val="ListParagraph"/>
        <w:ind w:left="0"/>
        <w:contextualSpacing/>
        <w:rPr>
          <w:rFonts w:ascii="Times New Roman" w:hAnsi="Times New Roman"/>
          <w:sz w:val="24"/>
          <w:szCs w:val="24"/>
        </w:rPr>
      </w:pPr>
      <w:r>
        <w:rPr>
          <w:rFonts w:ascii="Times New Roman" w:hAnsi="Times New Roman"/>
          <w:sz w:val="24"/>
          <w:szCs w:val="24"/>
        </w:rPr>
        <w:t xml:space="preserve">The CARES Act expands the existing Medicare accelerated payment program to ensure a reliable and stable cash flow for hospitals.  </w:t>
      </w:r>
    </w:p>
    <w:p w14:paraId="28CB6AD6" w14:textId="73DE7D89" w:rsidR="008C5FE6" w:rsidRDefault="00407CE4" w:rsidP="008C5FE6">
      <w:pPr>
        <w:pStyle w:val="ListParagraph"/>
        <w:numPr>
          <w:ilvl w:val="0"/>
          <w:numId w:val="10"/>
        </w:numPr>
        <w:contextualSpacing/>
        <w:rPr>
          <w:rFonts w:ascii="Times New Roman" w:hAnsi="Times New Roman"/>
          <w:sz w:val="24"/>
          <w:szCs w:val="24"/>
        </w:rPr>
      </w:pPr>
      <w:r>
        <w:rPr>
          <w:rFonts w:ascii="Times New Roman" w:hAnsi="Times New Roman"/>
          <w:sz w:val="24"/>
          <w:szCs w:val="24"/>
        </w:rPr>
        <w:t xml:space="preserve">Qualified facilities </w:t>
      </w:r>
      <w:r w:rsidR="00A17B68">
        <w:rPr>
          <w:rFonts w:ascii="Times New Roman" w:hAnsi="Times New Roman"/>
          <w:sz w:val="24"/>
          <w:szCs w:val="24"/>
        </w:rPr>
        <w:t xml:space="preserve">– </w:t>
      </w:r>
      <w:r w:rsidR="008C5FE6" w:rsidRPr="008C5FE6">
        <w:rPr>
          <w:rFonts w:ascii="Times New Roman" w:hAnsi="Times New Roman"/>
          <w:sz w:val="24"/>
          <w:szCs w:val="24"/>
        </w:rPr>
        <w:t xml:space="preserve">acute care hospitals, critical access hospitals (CAHs), children’s hospitals, and prospective payment system-exempt cancer hospitals </w:t>
      </w:r>
      <w:r w:rsidR="00B9709A">
        <w:rPr>
          <w:rFonts w:ascii="Times New Roman" w:hAnsi="Times New Roman"/>
          <w:sz w:val="24"/>
          <w:szCs w:val="24"/>
        </w:rPr>
        <w:t xml:space="preserve">– </w:t>
      </w:r>
      <w:r w:rsidR="008C5FE6" w:rsidRPr="008C5FE6">
        <w:rPr>
          <w:rFonts w:ascii="Times New Roman" w:hAnsi="Times New Roman"/>
          <w:sz w:val="24"/>
          <w:szCs w:val="24"/>
        </w:rPr>
        <w:t>will be able to request accelerated Medicare payments for inpatient hospital services.</w:t>
      </w:r>
    </w:p>
    <w:p w14:paraId="5870D307" w14:textId="77777777" w:rsidR="00D86264" w:rsidRDefault="00D86264" w:rsidP="00D86264">
      <w:pPr>
        <w:pStyle w:val="ListParagraph"/>
        <w:numPr>
          <w:ilvl w:val="0"/>
          <w:numId w:val="10"/>
        </w:numPr>
        <w:contextualSpacing/>
        <w:rPr>
          <w:rFonts w:ascii="Times New Roman" w:hAnsi="Times New Roman"/>
          <w:sz w:val="24"/>
          <w:szCs w:val="24"/>
        </w:rPr>
      </w:pPr>
      <w:r w:rsidRPr="00D86264">
        <w:rPr>
          <w:rFonts w:ascii="Times New Roman" w:hAnsi="Times New Roman"/>
          <w:sz w:val="24"/>
          <w:szCs w:val="24"/>
        </w:rPr>
        <w:t xml:space="preserve">Rather than waiting until claims have been processed to issue payment, Medicare will work with qualified </w:t>
      </w:r>
      <w:r>
        <w:rPr>
          <w:rFonts w:ascii="Times New Roman" w:hAnsi="Times New Roman"/>
          <w:sz w:val="24"/>
          <w:szCs w:val="24"/>
        </w:rPr>
        <w:t xml:space="preserve">hospitals </w:t>
      </w:r>
      <w:r w:rsidRPr="00D86264">
        <w:rPr>
          <w:rFonts w:ascii="Times New Roman" w:hAnsi="Times New Roman"/>
          <w:sz w:val="24"/>
          <w:szCs w:val="24"/>
        </w:rPr>
        <w:t xml:space="preserve">to estimate their upcoming payments and give that money to the hospital in advance. </w:t>
      </w:r>
    </w:p>
    <w:p w14:paraId="363F6A58" w14:textId="77777777" w:rsidR="00D86264" w:rsidRDefault="00D86264" w:rsidP="00D86264">
      <w:pPr>
        <w:pStyle w:val="ListParagraph"/>
        <w:numPr>
          <w:ilvl w:val="0"/>
          <w:numId w:val="10"/>
        </w:numPr>
        <w:contextualSpacing/>
        <w:rPr>
          <w:rFonts w:ascii="Times New Roman" w:hAnsi="Times New Roman"/>
          <w:sz w:val="24"/>
          <w:szCs w:val="24"/>
        </w:rPr>
      </w:pPr>
      <w:r w:rsidRPr="00D86264">
        <w:rPr>
          <w:rFonts w:ascii="Times New Roman" w:hAnsi="Times New Roman"/>
          <w:sz w:val="24"/>
          <w:szCs w:val="24"/>
        </w:rPr>
        <w:t xml:space="preserve">Qualified facilities can request a lump sum or periodic payment reflecting up to six months of Medicare services. </w:t>
      </w:r>
    </w:p>
    <w:p w14:paraId="56086994" w14:textId="77777777" w:rsidR="00D86264" w:rsidRDefault="00D86264" w:rsidP="00D86264">
      <w:pPr>
        <w:pStyle w:val="ListParagraph"/>
        <w:numPr>
          <w:ilvl w:val="0"/>
          <w:numId w:val="10"/>
        </w:numPr>
        <w:contextualSpacing/>
        <w:rPr>
          <w:rFonts w:ascii="Times New Roman" w:hAnsi="Times New Roman"/>
          <w:sz w:val="24"/>
          <w:szCs w:val="24"/>
        </w:rPr>
      </w:pPr>
      <w:r>
        <w:rPr>
          <w:rFonts w:ascii="Times New Roman" w:hAnsi="Times New Roman"/>
          <w:sz w:val="24"/>
          <w:szCs w:val="24"/>
        </w:rPr>
        <w:t>Most hospitals can elect to receive up to 100 percent of the prior period payments, and CAHs can receive up to 125 percent.</w:t>
      </w:r>
    </w:p>
    <w:p w14:paraId="5CDEA13B" w14:textId="483036E7" w:rsidR="00D86264" w:rsidRDefault="00D86264" w:rsidP="00D86264">
      <w:pPr>
        <w:pStyle w:val="ListParagraph"/>
        <w:numPr>
          <w:ilvl w:val="0"/>
          <w:numId w:val="10"/>
        </w:numPr>
        <w:contextualSpacing/>
        <w:rPr>
          <w:rFonts w:ascii="Times New Roman" w:hAnsi="Times New Roman"/>
          <w:sz w:val="24"/>
          <w:szCs w:val="24"/>
        </w:rPr>
      </w:pPr>
      <w:r w:rsidRPr="00D86264">
        <w:rPr>
          <w:rFonts w:ascii="Times New Roman" w:hAnsi="Times New Roman"/>
          <w:sz w:val="24"/>
          <w:szCs w:val="24"/>
        </w:rPr>
        <w:t xml:space="preserve">Accelerated payments must be repaid to Medicare, however a qualifying hospital would not be required to start paying Medicare back for four months after receiving the first payment. </w:t>
      </w:r>
      <w:r w:rsidR="005327BF">
        <w:rPr>
          <w:rFonts w:ascii="Times New Roman" w:hAnsi="Times New Roman"/>
          <w:sz w:val="24"/>
          <w:szCs w:val="24"/>
        </w:rPr>
        <w:t xml:space="preserve"> </w:t>
      </w:r>
      <w:r w:rsidRPr="00D86264">
        <w:rPr>
          <w:rFonts w:ascii="Times New Roman" w:hAnsi="Times New Roman"/>
          <w:sz w:val="24"/>
          <w:szCs w:val="24"/>
        </w:rPr>
        <w:t>Hospitals would have at least 12 months to complete repayment without paying interest.</w:t>
      </w:r>
    </w:p>
    <w:p w14:paraId="60371898" w14:textId="52A76F09" w:rsidR="000779B4" w:rsidRDefault="00C66B0D" w:rsidP="00C66B0D">
      <w:pPr>
        <w:pStyle w:val="ListParagraph"/>
        <w:numPr>
          <w:ilvl w:val="0"/>
          <w:numId w:val="10"/>
        </w:numPr>
        <w:contextualSpacing/>
        <w:rPr>
          <w:rFonts w:ascii="Times New Roman" w:hAnsi="Times New Roman"/>
          <w:sz w:val="24"/>
          <w:szCs w:val="24"/>
        </w:rPr>
      </w:pPr>
      <w:r w:rsidRPr="00C66B0D">
        <w:rPr>
          <w:rFonts w:ascii="Times New Roman" w:hAnsi="Times New Roman"/>
          <w:sz w:val="24"/>
          <w:szCs w:val="24"/>
        </w:rPr>
        <w:t xml:space="preserve">Hospitals interested in receiving accelerated payments should contact their Medicare Administrative Contractor (MAC).  To learn which MAC to contact, please </w:t>
      </w:r>
      <w:r w:rsidR="00D86264">
        <w:rPr>
          <w:rFonts w:ascii="Times New Roman" w:hAnsi="Times New Roman"/>
          <w:sz w:val="24"/>
          <w:szCs w:val="24"/>
        </w:rPr>
        <w:t xml:space="preserve">visit </w:t>
      </w:r>
      <w:hyperlink r:id="rId8" w:history="1">
        <w:r w:rsidR="00D86264" w:rsidRPr="00D86264">
          <w:rPr>
            <w:rStyle w:val="Hyperlink"/>
            <w:rFonts w:ascii="Times New Roman" w:hAnsi="Times New Roman"/>
            <w:sz w:val="24"/>
            <w:szCs w:val="24"/>
          </w:rPr>
          <w:t>this site</w:t>
        </w:r>
      </w:hyperlink>
      <w:r w:rsidRPr="00C66B0D">
        <w:rPr>
          <w:rFonts w:ascii="Times New Roman" w:hAnsi="Times New Roman"/>
          <w:sz w:val="24"/>
          <w:szCs w:val="24"/>
        </w:rPr>
        <w:t>.</w:t>
      </w:r>
    </w:p>
    <w:p w14:paraId="1720C145" w14:textId="77777777" w:rsidR="005327BF" w:rsidRDefault="005327BF" w:rsidP="0032450D">
      <w:pPr>
        <w:contextualSpacing/>
        <w:rPr>
          <w:rFonts w:ascii="Times New Roman" w:hAnsi="Times New Roman"/>
          <w:sz w:val="24"/>
          <w:szCs w:val="24"/>
        </w:rPr>
      </w:pPr>
    </w:p>
    <w:p w14:paraId="06455942" w14:textId="3732B642" w:rsidR="005327BF" w:rsidRPr="0032450D" w:rsidRDefault="005327BF" w:rsidP="0032450D">
      <w:pPr>
        <w:contextualSpacing/>
        <w:rPr>
          <w:rFonts w:ascii="Times New Roman" w:hAnsi="Times New Roman"/>
          <w:sz w:val="24"/>
          <w:szCs w:val="24"/>
        </w:rPr>
      </w:pPr>
    </w:p>
    <w:sectPr w:rsidR="005327BF" w:rsidRPr="0032450D" w:rsidSect="0032450D">
      <w:headerReference w:type="default" r:id="rId9"/>
      <w:footerReference w:type="default" r:id="rId10"/>
      <w:pgSz w:w="12240" w:h="15840"/>
      <w:pgMar w:top="1080" w:right="1440" w:bottom="900" w:left="1440" w:header="180" w:footer="217"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33C0E" w14:textId="77777777" w:rsidR="00C36B22" w:rsidRDefault="00C36B22" w:rsidP="005264E2">
      <w:pPr>
        <w:spacing w:after="0" w:line="240" w:lineRule="auto"/>
      </w:pPr>
      <w:r>
        <w:separator/>
      </w:r>
    </w:p>
  </w:endnote>
  <w:endnote w:type="continuationSeparator" w:id="0">
    <w:p w14:paraId="418739A1" w14:textId="77777777" w:rsidR="00C36B22" w:rsidRDefault="00C36B22" w:rsidP="00526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02685" w14:textId="2AB317AC" w:rsidR="005264E2" w:rsidRPr="005327BF" w:rsidRDefault="00C34328" w:rsidP="005264E2">
    <w:pPr>
      <w:pStyle w:val="Footer"/>
      <w:tabs>
        <w:tab w:val="clear" w:pos="9360"/>
      </w:tabs>
      <w:jc w:val="right"/>
      <w:rPr>
        <w:rFonts w:ascii="Times New Roman" w:hAnsi="Times New Roman" w:cs="Times New Roman"/>
        <w:sz w:val="20"/>
        <w:szCs w:val="20"/>
      </w:rPr>
    </w:pPr>
    <w:r w:rsidRPr="005327BF">
      <w:rPr>
        <w:rFonts w:ascii="Times New Roman" w:hAnsi="Times New Roman" w:cs="Times New Roman"/>
        <w:sz w:val="20"/>
        <w:szCs w:val="20"/>
      </w:rPr>
      <w:t>Updated 3/</w:t>
    </w:r>
    <w:r w:rsidR="009F3E62" w:rsidRPr="005327BF">
      <w:rPr>
        <w:rFonts w:ascii="Times New Roman" w:hAnsi="Times New Roman" w:cs="Times New Roman"/>
        <w:sz w:val="20"/>
        <w:szCs w:val="20"/>
      </w:rPr>
      <w:t>2</w:t>
    </w:r>
    <w:r w:rsidR="00746188">
      <w:rPr>
        <w:rFonts w:ascii="Times New Roman" w:hAnsi="Times New Roman" w:cs="Times New Roman"/>
        <w:sz w:val="20"/>
        <w:szCs w:val="20"/>
      </w:rPr>
      <w:t>8</w:t>
    </w:r>
    <w:r w:rsidR="005264E2" w:rsidRPr="005327BF">
      <w:rPr>
        <w:rFonts w:ascii="Times New Roman" w:hAnsi="Times New Roman" w:cs="Times New Roman"/>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9A21E" w14:textId="77777777" w:rsidR="00C36B22" w:rsidRDefault="00C36B22" w:rsidP="005264E2">
      <w:pPr>
        <w:spacing w:after="0" w:line="240" w:lineRule="auto"/>
      </w:pPr>
      <w:r>
        <w:separator/>
      </w:r>
    </w:p>
  </w:footnote>
  <w:footnote w:type="continuationSeparator" w:id="0">
    <w:p w14:paraId="075BBD44" w14:textId="77777777" w:rsidR="00C36B22" w:rsidRDefault="00C36B22" w:rsidP="00526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A0944" w14:textId="77777777" w:rsidR="005327BF" w:rsidRPr="00C1574D" w:rsidRDefault="005327BF" w:rsidP="005327BF">
    <w:pPr>
      <w:pStyle w:val="Header"/>
      <w:rPr>
        <w:rFonts w:ascii="Times New Roman" w:hAnsi="Times New Roman" w:cs="Times New Roman"/>
        <w:sz w:val="24"/>
      </w:rPr>
    </w:pPr>
    <w:r w:rsidRPr="00C1574D">
      <w:rPr>
        <w:rFonts w:ascii="Times New Roman" w:hAnsi="Times New Roman" w:cs="Times New Roman"/>
        <w:sz w:val="24"/>
      </w:rPr>
      <w:t>Office of Senator Brian Schatz</w:t>
    </w:r>
    <w:r>
      <w:rPr>
        <w:rFonts w:ascii="Times New Roman" w:hAnsi="Times New Roman" w:cs="Times New Roman"/>
        <w:sz w:val="24"/>
      </w:rPr>
      <w:tab/>
    </w:r>
    <w:r>
      <w:rPr>
        <w:rFonts w:ascii="Times New Roman" w:hAnsi="Times New Roman" w:cs="Times New Roman"/>
        <w:sz w:val="24"/>
      </w:rPr>
      <w:tab/>
      <w:t>www.schatz.senate.gov/coronavirus</w:t>
    </w:r>
  </w:p>
  <w:p w14:paraId="18D46E91" w14:textId="77777777" w:rsidR="005327BF" w:rsidRDefault="00532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4CBC"/>
    <w:multiLevelType w:val="hybridMultilevel"/>
    <w:tmpl w:val="3E9AF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D970D7"/>
    <w:multiLevelType w:val="hybridMultilevel"/>
    <w:tmpl w:val="AD949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01269"/>
    <w:multiLevelType w:val="hybridMultilevel"/>
    <w:tmpl w:val="0366B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E656AD"/>
    <w:multiLevelType w:val="hybridMultilevel"/>
    <w:tmpl w:val="ED7A1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C4345B"/>
    <w:multiLevelType w:val="hybridMultilevel"/>
    <w:tmpl w:val="AA503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D27F6"/>
    <w:multiLevelType w:val="hybridMultilevel"/>
    <w:tmpl w:val="A2BA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E5688E"/>
    <w:multiLevelType w:val="hybridMultilevel"/>
    <w:tmpl w:val="ADD0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1635A"/>
    <w:multiLevelType w:val="hybridMultilevel"/>
    <w:tmpl w:val="8564B0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6E93558B"/>
    <w:multiLevelType w:val="hybridMultilevel"/>
    <w:tmpl w:val="D67CD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51502E"/>
    <w:multiLevelType w:val="hybridMultilevel"/>
    <w:tmpl w:val="6080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1"/>
  </w:num>
  <w:num w:numId="4">
    <w:abstractNumId w:val="6"/>
  </w:num>
  <w:num w:numId="5">
    <w:abstractNumId w:val="2"/>
  </w:num>
  <w:num w:numId="6">
    <w:abstractNumId w:val="0"/>
  </w:num>
  <w:num w:numId="7">
    <w:abstractNumId w:val="3"/>
  </w:num>
  <w:num w:numId="8">
    <w:abstractNumId w:val="4"/>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5DA"/>
    <w:rsid w:val="00003976"/>
    <w:rsid w:val="0007193C"/>
    <w:rsid w:val="000779B4"/>
    <w:rsid w:val="00090AB1"/>
    <w:rsid w:val="000A60CE"/>
    <w:rsid w:val="000D4E30"/>
    <w:rsid w:val="00106CAC"/>
    <w:rsid w:val="0012122F"/>
    <w:rsid w:val="00162B0A"/>
    <w:rsid w:val="001A1D97"/>
    <w:rsid w:val="001E5CDC"/>
    <w:rsid w:val="001F28F3"/>
    <w:rsid w:val="00204A76"/>
    <w:rsid w:val="00205BB9"/>
    <w:rsid w:val="002277C7"/>
    <w:rsid w:val="00255728"/>
    <w:rsid w:val="00300B28"/>
    <w:rsid w:val="003205DA"/>
    <w:rsid w:val="0032450D"/>
    <w:rsid w:val="00407CE4"/>
    <w:rsid w:val="004502E3"/>
    <w:rsid w:val="00461120"/>
    <w:rsid w:val="004A3BC3"/>
    <w:rsid w:val="005219BD"/>
    <w:rsid w:val="005264E2"/>
    <w:rsid w:val="005327BF"/>
    <w:rsid w:val="005F2CDC"/>
    <w:rsid w:val="00611CDE"/>
    <w:rsid w:val="006271FC"/>
    <w:rsid w:val="00661E13"/>
    <w:rsid w:val="006970B1"/>
    <w:rsid w:val="006B269C"/>
    <w:rsid w:val="006E083D"/>
    <w:rsid w:val="00711626"/>
    <w:rsid w:val="00716EAD"/>
    <w:rsid w:val="00721947"/>
    <w:rsid w:val="00730CF6"/>
    <w:rsid w:val="007456F5"/>
    <w:rsid w:val="00746188"/>
    <w:rsid w:val="00794F0D"/>
    <w:rsid w:val="008133F1"/>
    <w:rsid w:val="008471B7"/>
    <w:rsid w:val="00884F98"/>
    <w:rsid w:val="00893547"/>
    <w:rsid w:val="008C5FE6"/>
    <w:rsid w:val="00930CC8"/>
    <w:rsid w:val="00943FDD"/>
    <w:rsid w:val="00943FE5"/>
    <w:rsid w:val="00953F1E"/>
    <w:rsid w:val="009A60DA"/>
    <w:rsid w:val="009F3E62"/>
    <w:rsid w:val="00A01017"/>
    <w:rsid w:val="00A17B68"/>
    <w:rsid w:val="00A21670"/>
    <w:rsid w:val="00A60D0F"/>
    <w:rsid w:val="00A817F8"/>
    <w:rsid w:val="00AF0A70"/>
    <w:rsid w:val="00AF7679"/>
    <w:rsid w:val="00B9709A"/>
    <w:rsid w:val="00BC46F4"/>
    <w:rsid w:val="00BF72EE"/>
    <w:rsid w:val="00C07FB4"/>
    <w:rsid w:val="00C12160"/>
    <w:rsid w:val="00C17622"/>
    <w:rsid w:val="00C33629"/>
    <w:rsid w:val="00C34328"/>
    <w:rsid w:val="00C36B22"/>
    <w:rsid w:val="00C4347B"/>
    <w:rsid w:val="00C66B0D"/>
    <w:rsid w:val="00C875B9"/>
    <w:rsid w:val="00D1161E"/>
    <w:rsid w:val="00D24FAC"/>
    <w:rsid w:val="00D53C08"/>
    <w:rsid w:val="00D73AB7"/>
    <w:rsid w:val="00D74711"/>
    <w:rsid w:val="00D86264"/>
    <w:rsid w:val="00DA48A4"/>
    <w:rsid w:val="00DB32E0"/>
    <w:rsid w:val="00DE3758"/>
    <w:rsid w:val="00E5130B"/>
    <w:rsid w:val="00E6237F"/>
    <w:rsid w:val="00E62C60"/>
    <w:rsid w:val="00F104F8"/>
    <w:rsid w:val="00F44674"/>
    <w:rsid w:val="00F74430"/>
    <w:rsid w:val="00FB2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573A176"/>
  <w15:docId w15:val="{B57EA0F3-8F65-4F9E-84F2-81CD16CE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37F"/>
    <w:pPr>
      <w:spacing w:after="0" w:line="240" w:lineRule="auto"/>
      <w:ind w:left="720"/>
    </w:pPr>
    <w:rPr>
      <w:rFonts w:ascii="Calibri" w:hAnsi="Calibri" w:cs="Times New Roman"/>
    </w:rPr>
  </w:style>
  <w:style w:type="character" w:styleId="Hyperlink">
    <w:name w:val="Hyperlink"/>
    <w:basedOn w:val="DefaultParagraphFont"/>
    <w:uiPriority w:val="99"/>
    <w:unhideWhenUsed/>
    <w:rsid w:val="004502E3"/>
    <w:rPr>
      <w:color w:val="0000FF" w:themeColor="hyperlink"/>
      <w:u w:val="single"/>
    </w:rPr>
  </w:style>
  <w:style w:type="paragraph" w:styleId="Header">
    <w:name w:val="header"/>
    <w:basedOn w:val="Normal"/>
    <w:link w:val="HeaderChar"/>
    <w:uiPriority w:val="99"/>
    <w:unhideWhenUsed/>
    <w:rsid w:val="00526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4E2"/>
  </w:style>
  <w:style w:type="paragraph" w:styleId="Footer">
    <w:name w:val="footer"/>
    <w:basedOn w:val="Normal"/>
    <w:link w:val="FooterChar"/>
    <w:uiPriority w:val="99"/>
    <w:unhideWhenUsed/>
    <w:rsid w:val="00526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4E2"/>
  </w:style>
  <w:style w:type="character" w:styleId="CommentReference">
    <w:name w:val="annotation reference"/>
    <w:basedOn w:val="DefaultParagraphFont"/>
    <w:uiPriority w:val="99"/>
    <w:semiHidden/>
    <w:unhideWhenUsed/>
    <w:rsid w:val="00FB2165"/>
    <w:rPr>
      <w:sz w:val="16"/>
      <w:szCs w:val="16"/>
    </w:rPr>
  </w:style>
  <w:style w:type="paragraph" w:styleId="CommentText">
    <w:name w:val="annotation text"/>
    <w:basedOn w:val="Normal"/>
    <w:link w:val="CommentTextChar"/>
    <w:uiPriority w:val="99"/>
    <w:semiHidden/>
    <w:unhideWhenUsed/>
    <w:rsid w:val="00FB2165"/>
    <w:pPr>
      <w:spacing w:line="240" w:lineRule="auto"/>
    </w:pPr>
    <w:rPr>
      <w:sz w:val="20"/>
      <w:szCs w:val="20"/>
    </w:rPr>
  </w:style>
  <w:style w:type="character" w:customStyle="1" w:styleId="CommentTextChar">
    <w:name w:val="Comment Text Char"/>
    <w:basedOn w:val="DefaultParagraphFont"/>
    <w:link w:val="CommentText"/>
    <w:uiPriority w:val="99"/>
    <w:semiHidden/>
    <w:rsid w:val="00FB2165"/>
    <w:rPr>
      <w:sz w:val="20"/>
      <w:szCs w:val="20"/>
    </w:rPr>
  </w:style>
  <w:style w:type="paragraph" w:styleId="CommentSubject">
    <w:name w:val="annotation subject"/>
    <w:basedOn w:val="CommentText"/>
    <w:next w:val="CommentText"/>
    <w:link w:val="CommentSubjectChar"/>
    <w:uiPriority w:val="99"/>
    <w:semiHidden/>
    <w:unhideWhenUsed/>
    <w:rsid w:val="00FB2165"/>
    <w:rPr>
      <w:b/>
      <w:bCs/>
    </w:rPr>
  </w:style>
  <w:style w:type="character" w:customStyle="1" w:styleId="CommentSubjectChar">
    <w:name w:val="Comment Subject Char"/>
    <w:basedOn w:val="CommentTextChar"/>
    <w:link w:val="CommentSubject"/>
    <w:uiPriority w:val="99"/>
    <w:semiHidden/>
    <w:rsid w:val="00FB2165"/>
    <w:rPr>
      <w:b/>
      <w:bCs/>
      <w:sz w:val="20"/>
      <w:szCs w:val="20"/>
    </w:rPr>
  </w:style>
  <w:style w:type="paragraph" w:styleId="BalloonText">
    <w:name w:val="Balloon Text"/>
    <w:basedOn w:val="Normal"/>
    <w:link w:val="BalloonTextChar"/>
    <w:uiPriority w:val="99"/>
    <w:semiHidden/>
    <w:unhideWhenUsed/>
    <w:rsid w:val="00FB21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1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528920">
      <w:bodyDiv w:val="1"/>
      <w:marLeft w:val="0"/>
      <w:marRight w:val="0"/>
      <w:marTop w:val="0"/>
      <w:marBottom w:val="0"/>
      <w:divBdr>
        <w:top w:val="none" w:sz="0" w:space="0" w:color="auto"/>
        <w:left w:val="none" w:sz="0" w:space="0" w:color="auto"/>
        <w:bottom w:val="none" w:sz="0" w:space="0" w:color="auto"/>
        <w:right w:val="none" w:sz="0" w:space="0" w:color="auto"/>
      </w:divBdr>
    </w:div>
    <w:div w:id="213628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Medicare-Contracting/FFSProvCustSvcGen/MAC-Website-Li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C535D-D204-46AC-BBB6-91E856549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O'Toole, Meghan (Schatz)</cp:lastModifiedBy>
  <cp:revision>6</cp:revision>
  <cp:lastPrinted>2015-01-06T16:27:00Z</cp:lastPrinted>
  <dcterms:created xsi:type="dcterms:W3CDTF">2020-03-28T14:03:00Z</dcterms:created>
  <dcterms:modified xsi:type="dcterms:W3CDTF">2020-03-28T14:37:00Z</dcterms:modified>
</cp:coreProperties>
</file>