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F30" w:rsidRDefault="00622CE2" w:rsidP="00622CE2">
      <w:pPr>
        <w:jc w:val="center"/>
        <w:rPr>
          <w:rFonts w:ascii="Times New Roman" w:hAnsi="Times New Roman" w:cs="Times New Roman"/>
          <w:b/>
          <w:sz w:val="24"/>
          <w:szCs w:val="24"/>
        </w:rPr>
      </w:pPr>
      <w:r w:rsidRPr="00622CE2">
        <w:rPr>
          <w:rFonts w:ascii="Times New Roman" w:hAnsi="Times New Roman" w:cs="Times New Roman"/>
          <w:b/>
          <w:sz w:val="24"/>
          <w:szCs w:val="24"/>
        </w:rPr>
        <w:t xml:space="preserve">STOP ERRORS IN CREDIT </w:t>
      </w:r>
      <w:r w:rsidR="001D5340">
        <w:rPr>
          <w:rFonts w:ascii="Times New Roman" w:hAnsi="Times New Roman" w:cs="Times New Roman"/>
          <w:b/>
          <w:sz w:val="24"/>
          <w:szCs w:val="24"/>
        </w:rPr>
        <w:t xml:space="preserve">USE AND </w:t>
      </w:r>
      <w:r w:rsidRPr="00622CE2">
        <w:rPr>
          <w:rFonts w:ascii="Times New Roman" w:hAnsi="Times New Roman" w:cs="Times New Roman"/>
          <w:b/>
          <w:sz w:val="24"/>
          <w:szCs w:val="24"/>
        </w:rPr>
        <w:t xml:space="preserve">REPORTING </w:t>
      </w:r>
      <w:r w:rsidR="00E0468D">
        <w:rPr>
          <w:rFonts w:ascii="Times New Roman" w:hAnsi="Times New Roman" w:cs="Times New Roman"/>
          <w:b/>
          <w:sz w:val="24"/>
          <w:szCs w:val="24"/>
        </w:rPr>
        <w:t xml:space="preserve">(SECURE) </w:t>
      </w:r>
      <w:r w:rsidRPr="00622CE2">
        <w:rPr>
          <w:rFonts w:ascii="Times New Roman" w:hAnsi="Times New Roman" w:cs="Times New Roman"/>
          <w:b/>
          <w:sz w:val="24"/>
          <w:szCs w:val="24"/>
        </w:rPr>
        <w:t xml:space="preserve">ACT OF </w:t>
      </w:r>
      <w:r w:rsidR="00F16712" w:rsidRPr="00622CE2">
        <w:rPr>
          <w:rFonts w:ascii="Times New Roman" w:hAnsi="Times New Roman" w:cs="Times New Roman"/>
          <w:b/>
          <w:sz w:val="24"/>
          <w:szCs w:val="24"/>
        </w:rPr>
        <w:t>201</w:t>
      </w:r>
      <w:r w:rsidR="00E75C1F">
        <w:rPr>
          <w:rFonts w:ascii="Times New Roman" w:hAnsi="Times New Roman" w:cs="Times New Roman"/>
          <w:b/>
          <w:sz w:val="24"/>
          <w:szCs w:val="24"/>
        </w:rPr>
        <w:t>7</w:t>
      </w:r>
      <w:bookmarkStart w:id="0" w:name="_GoBack"/>
      <w:bookmarkEnd w:id="0"/>
    </w:p>
    <w:p w:rsidR="00622CE2" w:rsidRDefault="00622CE2" w:rsidP="00622CE2">
      <w:pPr>
        <w:jc w:val="center"/>
        <w:rPr>
          <w:rFonts w:ascii="Times New Roman" w:hAnsi="Times New Roman" w:cs="Times New Roman"/>
          <w:b/>
          <w:sz w:val="24"/>
          <w:szCs w:val="24"/>
        </w:rPr>
      </w:pPr>
      <w:r>
        <w:rPr>
          <w:rFonts w:ascii="Times New Roman" w:hAnsi="Times New Roman" w:cs="Times New Roman"/>
          <w:b/>
          <w:sz w:val="24"/>
          <w:szCs w:val="24"/>
        </w:rPr>
        <w:t>Section-by-Section</w:t>
      </w:r>
    </w:p>
    <w:p w:rsidR="00622CE2" w:rsidRDefault="00622CE2" w:rsidP="00622CE2">
      <w:pPr>
        <w:rPr>
          <w:rFonts w:ascii="Times New Roman" w:hAnsi="Times New Roman" w:cs="Times New Roman"/>
          <w:sz w:val="24"/>
          <w:szCs w:val="24"/>
        </w:rPr>
      </w:pPr>
      <w:r>
        <w:rPr>
          <w:rFonts w:ascii="Times New Roman" w:hAnsi="Times New Roman" w:cs="Times New Roman"/>
          <w:b/>
          <w:sz w:val="24"/>
          <w:szCs w:val="24"/>
        </w:rPr>
        <w:t xml:space="preserve">Purpose: </w:t>
      </w:r>
      <w:r>
        <w:rPr>
          <w:rFonts w:ascii="Times New Roman" w:hAnsi="Times New Roman" w:cs="Times New Roman"/>
          <w:sz w:val="24"/>
          <w:szCs w:val="24"/>
        </w:rPr>
        <w:t>To enhance the accuracy of credit reporting, provide greater rights to consumers who dispute errors in their credit reports, and strengthen regulatory oversight of credit reporting agencies (CRAs). The bill amends the Fair Credit Reporting Act (FCRA) (15 U.S.C. 1681 et seq.).</w:t>
      </w:r>
    </w:p>
    <w:p w:rsidR="00622CE2" w:rsidRDefault="00622CE2" w:rsidP="00622CE2">
      <w:pPr>
        <w:rPr>
          <w:rFonts w:ascii="Times New Roman" w:hAnsi="Times New Roman" w:cs="Times New Roman"/>
          <w:sz w:val="24"/>
          <w:szCs w:val="24"/>
        </w:rPr>
      </w:pPr>
      <w:r>
        <w:rPr>
          <w:rFonts w:ascii="Times New Roman" w:hAnsi="Times New Roman" w:cs="Times New Roman"/>
          <w:b/>
          <w:sz w:val="24"/>
          <w:szCs w:val="24"/>
        </w:rPr>
        <w:t xml:space="preserve">Section 1: </w:t>
      </w:r>
      <w:r w:rsidR="00F61D8A">
        <w:rPr>
          <w:rFonts w:ascii="Times New Roman" w:hAnsi="Times New Roman" w:cs="Times New Roman"/>
          <w:b/>
          <w:sz w:val="24"/>
          <w:szCs w:val="24"/>
        </w:rPr>
        <w:t>Title</w:t>
      </w:r>
      <w:r>
        <w:rPr>
          <w:rFonts w:ascii="Times New Roman" w:hAnsi="Times New Roman" w:cs="Times New Roman"/>
          <w:sz w:val="24"/>
          <w:szCs w:val="24"/>
        </w:rPr>
        <w:t>.</w:t>
      </w:r>
      <w:r w:rsidR="00C979E1">
        <w:rPr>
          <w:rFonts w:ascii="Times New Roman" w:hAnsi="Times New Roman" w:cs="Times New Roman"/>
          <w:sz w:val="24"/>
          <w:szCs w:val="24"/>
        </w:rPr>
        <w:t xml:space="preserve"> </w:t>
      </w:r>
    </w:p>
    <w:p w:rsidR="00622CE2" w:rsidRDefault="00622CE2" w:rsidP="00622CE2">
      <w:pPr>
        <w:rPr>
          <w:rFonts w:ascii="Times New Roman" w:hAnsi="Times New Roman" w:cs="Times New Roman"/>
          <w:b/>
          <w:sz w:val="24"/>
          <w:szCs w:val="24"/>
        </w:rPr>
      </w:pPr>
      <w:r>
        <w:rPr>
          <w:rFonts w:ascii="Times New Roman" w:hAnsi="Times New Roman" w:cs="Times New Roman"/>
          <w:b/>
          <w:sz w:val="24"/>
          <w:szCs w:val="24"/>
        </w:rPr>
        <w:t>Section 2: Legal Recourse for Consumers</w:t>
      </w:r>
    </w:p>
    <w:p w:rsidR="000E7868" w:rsidRPr="000E7868" w:rsidRDefault="00C6668B" w:rsidP="00622CE2">
      <w:pPr>
        <w:rPr>
          <w:rFonts w:ascii="Times New Roman" w:hAnsi="Times New Roman" w:cs="Times New Roman"/>
          <w:i/>
          <w:sz w:val="24"/>
          <w:szCs w:val="24"/>
        </w:rPr>
      </w:pPr>
      <w:r w:rsidRPr="00C6668B">
        <w:rPr>
          <w:rFonts w:ascii="Times New Roman" w:hAnsi="Times New Roman" w:cs="Times New Roman"/>
          <w:i/>
          <w:sz w:val="24"/>
          <w:szCs w:val="24"/>
        </w:rPr>
        <w:t>Section 2(a):</w:t>
      </w:r>
      <w:r>
        <w:rPr>
          <w:rFonts w:ascii="Times New Roman" w:hAnsi="Times New Roman" w:cs="Times New Roman"/>
          <w:sz w:val="24"/>
          <w:szCs w:val="24"/>
        </w:rPr>
        <w:t xml:space="preserve"> </w:t>
      </w:r>
      <w:r w:rsidR="000E7868">
        <w:rPr>
          <w:rFonts w:ascii="Times New Roman" w:hAnsi="Times New Roman" w:cs="Times New Roman"/>
          <w:i/>
          <w:sz w:val="24"/>
          <w:szCs w:val="24"/>
        </w:rPr>
        <w:t>Injunctive relief</w:t>
      </w:r>
    </w:p>
    <w:p w:rsidR="00622CE2" w:rsidRDefault="00622CE2" w:rsidP="00622CE2">
      <w:pPr>
        <w:rPr>
          <w:rFonts w:ascii="Times New Roman" w:hAnsi="Times New Roman" w:cs="Times New Roman"/>
          <w:sz w:val="24"/>
          <w:szCs w:val="24"/>
        </w:rPr>
      </w:pPr>
      <w:r>
        <w:rPr>
          <w:rFonts w:ascii="Times New Roman" w:hAnsi="Times New Roman" w:cs="Times New Roman"/>
          <w:sz w:val="24"/>
          <w:szCs w:val="24"/>
        </w:rPr>
        <w:t xml:space="preserve">This section </w:t>
      </w:r>
      <w:r w:rsidR="00C6668B">
        <w:rPr>
          <w:rFonts w:ascii="Times New Roman" w:hAnsi="Times New Roman" w:cs="Times New Roman"/>
          <w:sz w:val="24"/>
          <w:szCs w:val="24"/>
        </w:rPr>
        <w:t>allows consumers to seek</w:t>
      </w:r>
      <w:r>
        <w:rPr>
          <w:rFonts w:ascii="Times New Roman" w:hAnsi="Times New Roman" w:cs="Times New Roman"/>
          <w:sz w:val="24"/>
          <w:szCs w:val="24"/>
        </w:rPr>
        <w:t xml:space="preserve"> injunctive relief </w:t>
      </w:r>
      <w:r w:rsidR="00C6668B">
        <w:rPr>
          <w:rFonts w:ascii="Times New Roman" w:hAnsi="Times New Roman" w:cs="Times New Roman"/>
          <w:sz w:val="24"/>
          <w:szCs w:val="24"/>
        </w:rPr>
        <w:t>when they</w:t>
      </w:r>
      <w:r>
        <w:rPr>
          <w:rFonts w:ascii="Times New Roman" w:hAnsi="Times New Roman" w:cs="Times New Roman"/>
          <w:sz w:val="24"/>
          <w:szCs w:val="24"/>
        </w:rPr>
        <w:t xml:space="preserve"> </w:t>
      </w:r>
      <w:r w:rsidR="004E747B">
        <w:rPr>
          <w:rFonts w:ascii="Times New Roman" w:hAnsi="Times New Roman" w:cs="Times New Roman"/>
          <w:sz w:val="24"/>
          <w:szCs w:val="24"/>
        </w:rPr>
        <w:t xml:space="preserve">sue </w:t>
      </w:r>
      <w:r>
        <w:rPr>
          <w:rFonts w:ascii="Times New Roman" w:hAnsi="Times New Roman" w:cs="Times New Roman"/>
          <w:sz w:val="24"/>
          <w:szCs w:val="24"/>
        </w:rPr>
        <w:t xml:space="preserve">for a violation of the FCRA. The FCRA currently limits relief to actual damages and, in cases of willful noncompliance, punitive damages. </w:t>
      </w:r>
      <w:r w:rsidR="00C6668B">
        <w:rPr>
          <w:rFonts w:ascii="Times New Roman" w:hAnsi="Times New Roman" w:cs="Times New Roman"/>
          <w:sz w:val="24"/>
          <w:szCs w:val="24"/>
        </w:rPr>
        <w:t xml:space="preserve">Injunctive relief is useful for consumers because they can ask the court to order the entity that violated the FCRA to stop engaging in the practice that violates the law. </w:t>
      </w:r>
      <w:r w:rsidR="004E747B">
        <w:rPr>
          <w:rFonts w:ascii="Times New Roman" w:hAnsi="Times New Roman" w:cs="Times New Roman"/>
          <w:sz w:val="24"/>
          <w:szCs w:val="24"/>
        </w:rPr>
        <w:t>D</w:t>
      </w:r>
      <w:r w:rsidR="00C6668B">
        <w:rPr>
          <w:rFonts w:ascii="Times New Roman" w:hAnsi="Times New Roman" w:cs="Times New Roman"/>
          <w:sz w:val="24"/>
          <w:szCs w:val="24"/>
        </w:rPr>
        <w:t xml:space="preserve">amages </w:t>
      </w:r>
      <w:r w:rsidR="004E747B">
        <w:rPr>
          <w:rFonts w:ascii="Times New Roman" w:hAnsi="Times New Roman" w:cs="Times New Roman"/>
          <w:sz w:val="24"/>
          <w:szCs w:val="24"/>
        </w:rPr>
        <w:t xml:space="preserve">alone </w:t>
      </w:r>
      <w:r w:rsidR="00C6668B">
        <w:rPr>
          <w:rFonts w:ascii="Times New Roman" w:hAnsi="Times New Roman" w:cs="Times New Roman"/>
          <w:sz w:val="24"/>
          <w:szCs w:val="24"/>
        </w:rPr>
        <w:t>may not be enough to induce an entity to change its practices.</w:t>
      </w:r>
    </w:p>
    <w:p w:rsidR="000E7868" w:rsidRPr="000E7868" w:rsidRDefault="00C6668B" w:rsidP="00622CE2">
      <w:pPr>
        <w:rPr>
          <w:rFonts w:ascii="Times New Roman" w:hAnsi="Times New Roman" w:cs="Times New Roman"/>
          <w:i/>
          <w:sz w:val="24"/>
          <w:szCs w:val="24"/>
        </w:rPr>
      </w:pPr>
      <w:r>
        <w:rPr>
          <w:rFonts w:ascii="Times New Roman" w:hAnsi="Times New Roman" w:cs="Times New Roman"/>
          <w:i/>
          <w:sz w:val="24"/>
          <w:szCs w:val="24"/>
        </w:rPr>
        <w:t>Section 2(b):</w:t>
      </w:r>
      <w:r>
        <w:rPr>
          <w:rFonts w:ascii="Times New Roman" w:hAnsi="Times New Roman" w:cs="Times New Roman"/>
          <w:sz w:val="24"/>
          <w:szCs w:val="24"/>
        </w:rPr>
        <w:t xml:space="preserve"> </w:t>
      </w:r>
      <w:r w:rsidR="000E7868">
        <w:rPr>
          <w:rFonts w:ascii="Times New Roman" w:hAnsi="Times New Roman" w:cs="Times New Roman"/>
          <w:i/>
          <w:sz w:val="24"/>
          <w:szCs w:val="24"/>
        </w:rPr>
        <w:t>Enforcement by the Federal Trade Commission</w:t>
      </w:r>
    </w:p>
    <w:p w:rsidR="00C6668B" w:rsidRDefault="00C6668B" w:rsidP="00622CE2">
      <w:pPr>
        <w:rPr>
          <w:rFonts w:ascii="Times New Roman" w:hAnsi="Times New Roman" w:cs="Times New Roman"/>
          <w:sz w:val="24"/>
          <w:szCs w:val="24"/>
        </w:rPr>
      </w:pPr>
      <w:r>
        <w:rPr>
          <w:rFonts w:ascii="Times New Roman" w:hAnsi="Times New Roman" w:cs="Times New Roman"/>
          <w:sz w:val="24"/>
          <w:szCs w:val="24"/>
        </w:rPr>
        <w:t xml:space="preserve">This section lowers the standard that the Federal Trade Commission </w:t>
      </w:r>
      <w:r w:rsidR="000E7868">
        <w:rPr>
          <w:rFonts w:ascii="Times New Roman" w:hAnsi="Times New Roman" w:cs="Times New Roman"/>
          <w:sz w:val="24"/>
          <w:szCs w:val="24"/>
        </w:rPr>
        <w:t xml:space="preserve">(FTC) </w:t>
      </w:r>
      <w:r>
        <w:rPr>
          <w:rFonts w:ascii="Times New Roman" w:hAnsi="Times New Roman" w:cs="Times New Roman"/>
          <w:sz w:val="24"/>
          <w:szCs w:val="24"/>
        </w:rPr>
        <w:t>must meet to impose a civil penalty for a violation of the FCRA</w:t>
      </w:r>
      <w:r w:rsidR="004E747B">
        <w:rPr>
          <w:rFonts w:ascii="Times New Roman" w:hAnsi="Times New Roman" w:cs="Times New Roman"/>
          <w:sz w:val="24"/>
          <w:szCs w:val="24"/>
        </w:rPr>
        <w:t>. This section allows the FTC to impose a civil penalty for</w:t>
      </w:r>
      <w:r>
        <w:rPr>
          <w:rFonts w:ascii="Times New Roman" w:hAnsi="Times New Roman" w:cs="Times New Roman"/>
          <w:sz w:val="24"/>
          <w:szCs w:val="24"/>
        </w:rPr>
        <w:t xml:space="preserve"> “negligent</w:t>
      </w:r>
      <w:r w:rsidR="00593D03">
        <w:rPr>
          <w:rFonts w:ascii="Times New Roman" w:hAnsi="Times New Roman" w:cs="Times New Roman"/>
          <w:sz w:val="24"/>
          <w:szCs w:val="24"/>
        </w:rPr>
        <w:t>, willful,</w:t>
      </w:r>
      <w:r>
        <w:rPr>
          <w:rFonts w:ascii="Times New Roman" w:hAnsi="Times New Roman" w:cs="Times New Roman"/>
          <w:sz w:val="24"/>
          <w:szCs w:val="24"/>
        </w:rPr>
        <w:t xml:space="preserve"> or knowing” violations. The FCRA currently requires the FTC to prove a “knowing” violation</w:t>
      </w:r>
      <w:r w:rsidR="004E747B">
        <w:rPr>
          <w:rFonts w:ascii="Times New Roman" w:hAnsi="Times New Roman" w:cs="Times New Roman"/>
          <w:sz w:val="24"/>
          <w:szCs w:val="24"/>
        </w:rPr>
        <w:t>. This</w:t>
      </w:r>
      <w:r>
        <w:rPr>
          <w:rFonts w:ascii="Times New Roman" w:hAnsi="Times New Roman" w:cs="Times New Roman"/>
          <w:sz w:val="24"/>
          <w:szCs w:val="24"/>
        </w:rPr>
        <w:t xml:space="preserve"> is a higher burden than that im</w:t>
      </w:r>
      <w:r w:rsidR="0077638E">
        <w:rPr>
          <w:rFonts w:ascii="Times New Roman" w:hAnsi="Times New Roman" w:cs="Times New Roman"/>
          <w:sz w:val="24"/>
          <w:szCs w:val="24"/>
        </w:rPr>
        <w:t>posed on individuals and state</w:t>
      </w:r>
      <w:r>
        <w:rPr>
          <w:rFonts w:ascii="Times New Roman" w:hAnsi="Times New Roman" w:cs="Times New Roman"/>
          <w:sz w:val="24"/>
          <w:szCs w:val="24"/>
        </w:rPr>
        <w:t xml:space="preserve"> attorneys general, both of which can bring actions for negligent violations. </w:t>
      </w:r>
      <w:r w:rsidR="00936734">
        <w:rPr>
          <w:rFonts w:ascii="Times New Roman" w:hAnsi="Times New Roman" w:cs="Times New Roman"/>
          <w:sz w:val="24"/>
          <w:szCs w:val="24"/>
        </w:rPr>
        <w:t xml:space="preserve">This provision </w:t>
      </w:r>
      <w:r w:rsidR="004E747B">
        <w:rPr>
          <w:rFonts w:ascii="Times New Roman" w:hAnsi="Times New Roman" w:cs="Times New Roman"/>
          <w:sz w:val="24"/>
          <w:szCs w:val="24"/>
        </w:rPr>
        <w:t xml:space="preserve">would </w:t>
      </w:r>
      <w:r w:rsidR="00936734">
        <w:rPr>
          <w:rFonts w:ascii="Times New Roman" w:hAnsi="Times New Roman" w:cs="Times New Roman"/>
          <w:sz w:val="24"/>
          <w:szCs w:val="24"/>
        </w:rPr>
        <w:t xml:space="preserve">enable the FTC to use enforcement actions </w:t>
      </w:r>
      <w:r w:rsidR="004E747B">
        <w:rPr>
          <w:rFonts w:ascii="Times New Roman" w:hAnsi="Times New Roman" w:cs="Times New Roman"/>
          <w:sz w:val="24"/>
          <w:szCs w:val="24"/>
        </w:rPr>
        <w:t xml:space="preserve">more effectively </w:t>
      </w:r>
      <w:r w:rsidR="00936734">
        <w:rPr>
          <w:rFonts w:ascii="Times New Roman" w:hAnsi="Times New Roman" w:cs="Times New Roman"/>
          <w:sz w:val="24"/>
          <w:szCs w:val="24"/>
        </w:rPr>
        <w:t>to improve the accuracy of credit reporting.</w:t>
      </w:r>
    </w:p>
    <w:p w:rsidR="00481817" w:rsidRDefault="00481817" w:rsidP="000C1A5A">
      <w:pPr>
        <w:rPr>
          <w:rFonts w:ascii="Times New Roman" w:hAnsi="Times New Roman" w:cs="Times New Roman"/>
          <w:b/>
          <w:sz w:val="24"/>
          <w:szCs w:val="24"/>
        </w:rPr>
      </w:pPr>
      <w:r>
        <w:rPr>
          <w:rFonts w:ascii="Times New Roman" w:hAnsi="Times New Roman" w:cs="Times New Roman"/>
          <w:b/>
          <w:sz w:val="24"/>
          <w:szCs w:val="24"/>
        </w:rPr>
        <w:t>Section 3: Increased Requirements for Consumer Reporting Agencies and Furnishers of Information</w:t>
      </w:r>
    </w:p>
    <w:p w:rsidR="00F61D8A" w:rsidRDefault="00481817" w:rsidP="000C1A5A">
      <w:pPr>
        <w:rPr>
          <w:rFonts w:ascii="Times New Roman" w:hAnsi="Times New Roman" w:cs="Times New Roman"/>
          <w:i/>
          <w:sz w:val="24"/>
          <w:szCs w:val="24"/>
        </w:rPr>
      </w:pPr>
      <w:r>
        <w:rPr>
          <w:rFonts w:ascii="Times New Roman" w:hAnsi="Times New Roman" w:cs="Times New Roman"/>
          <w:i/>
          <w:sz w:val="24"/>
          <w:szCs w:val="24"/>
        </w:rPr>
        <w:t>Section 3(a):</w:t>
      </w:r>
      <w:r>
        <w:rPr>
          <w:rFonts w:ascii="Times New Roman" w:hAnsi="Times New Roman" w:cs="Times New Roman"/>
          <w:sz w:val="24"/>
          <w:szCs w:val="24"/>
        </w:rPr>
        <w:t xml:space="preserve"> </w:t>
      </w:r>
      <w:r w:rsidR="00F61D8A">
        <w:rPr>
          <w:rFonts w:ascii="Times New Roman" w:hAnsi="Times New Roman" w:cs="Times New Roman"/>
          <w:i/>
          <w:sz w:val="24"/>
          <w:szCs w:val="24"/>
        </w:rPr>
        <w:t>Including consumers’ documentation regarding the dispute</w:t>
      </w:r>
    </w:p>
    <w:p w:rsidR="00481817" w:rsidRDefault="00481817" w:rsidP="000C1A5A">
      <w:pPr>
        <w:rPr>
          <w:rFonts w:ascii="Times New Roman" w:hAnsi="Times New Roman" w:cs="Times New Roman"/>
          <w:sz w:val="24"/>
          <w:szCs w:val="24"/>
        </w:rPr>
      </w:pPr>
      <w:r>
        <w:rPr>
          <w:rFonts w:ascii="Times New Roman" w:hAnsi="Times New Roman" w:cs="Times New Roman"/>
          <w:sz w:val="24"/>
          <w:szCs w:val="24"/>
        </w:rPr>
        <w:t xml:space="preserve">This section clarifies </w:t>
      </w:r>
      <w:r w:rsidR="004E747B">
        <w:rPr>
          <w:rFonts w:ascii="Times New Roman" w:hAnsi="Times New Roman" w:cs="Times New Roman"/>
          <w:sz w:val="24"/>
          <w:szCs w:val="24"/>
        </w:rPr>
        <w:t>the information that a CRA must provide to a data furnisher after receiving notification of dispute from a consumer. The FCRA currently requires CRAs to provide</w:t>
      </w:r>
      <w:r>
        <w:rPr>
          <w:rFonts w:ascii="Times New Roman" w:hAnsi="Times New Roman" w:cs="Times New Roman"/>
          <w:sz w:val="24"/>
          <w:szCs w:val="24"/>
        </w:rPr>
        <w:t xml:space="preserve"> all relevant information regarding </w:t>
      </w:r>
      <w:r w:rsidR="00A623BB">
        <w:rPr>
          <w:rFonts w:ascii="Times New Roman" w:hAnsi="Times New Roman" w:cs="Times New Roman"/>
          <w:sz w:val="24"/>
          <w:szCs w:val="24"/>
        </w:rPr>
        <w:t xml:space="preserve">a consumer </w:t>
      </w:r>
      <w:r>
        <w:rPr>
          <w:rFonts w:ascii="Times New Roman" w:hAnsi="Times New Roman" w:cs="Times New Roman"/>
          <w:sz w:val="24"/>
          <w:szCs w:val="24"/>
        </w:rPr>
        <w:t xml:space="preserve">dispute </w:t>
      </w:r>
      <w:r w:rsidR="00A623BB">
        <w:rPr>
          <w:rFonts w:ascii="Times New Roman" w:hAnsi="Times New Roman" w:cs="Times New Roman"/>
          <w:sz w:val="24"/>
          <w:szCs w:val="24"/>
        </w:rPr>
        <w:t>to the data furnisher</w:t>
      </w:r>
      <w:r>
        <w:rPr>
          <w:rFonts w:ascii="Times New Roman" w:hAnsi="Times New Roman" w:cs="Times New Roman"/>
          <w:sz w:val="24"/>
          <w:szCs w:val="24"/>
        </w:rPr>
        <w:t xml:space="preserve">. The </w:t>
      </w:r>
      <w:r w:rsidR="004E747B">
        <w:rPr>
          <w:rFonts w:ascii="Times New Roman" w:hAnsi="Times New Roman" w:cs="Times New Roman"/>
          <w:sz w:val="24"/>
          <w:szCs w:val="24"/>
        </w:rPr>
        <w:t>section</w:t>
      </w:r>
      <w:r>
        <w:rPr>
          <w:rFonts w:ascii="Times New Roman" w:hAnsi="Times New Roman" w:cs="Times New Roman"/>
          <w:sz w:val="24"/>
          <w:szCs w:val="24"/>
        </w:rPr>
        <w:t xml:space="preserve"> </w:t>
      </w:r>
      <w:r w:rsidR="00A623BB">
        <w:rPr>
          <w:rFonts w:ascii="Times New Roman" w:hAnsi="Times New Roman" w:cs="Times New Roman"/>
          <w:sz w:val="24"/>
          <w:szCs w:val="24"/>
        </w:rPr>
        <w:t>amends the FCRA to clarify</w:t>
      </w:r>
      <w:r>
        <w:rPr>
          <w:rFonts w:ascii="Times New Roman" w:hAnsi="Times New Roman" w:cs="Times New Roman"/>
          <w:sz w:val="24"/>
          <w:szCs w:val="24"/>
        </w:rPr>
        <w:t xml:space="preserve"> that “all relevant information” includes all documentation provided by the consumer. </w:t>
      </w:r>
      <w:r w:rsidR="00AC2651">
        <w:rPr>
          <w:rFonts w:ascii="Times New Roman" w:hAnsi="Times New Roman" w:cs="Times New Roman"/>
          <w:sz w:val="24"/>
          <w:szCs w:val="24"/>
        </w:rPr>
        <w:t xml:space="preserve">The </w:t>
      </w:r>
      <w:r w:rsidR="004E747B">
        <w:rPr>
          <w:rFonts w:ascii="Times New Roman" w:hAnsi="Times New Roman" w:cs="Times New Roman"/>
          <w:sz w:val="24"/>
          <w:szCs w:val="24"/>
        </w:rPr>
        <w:t>section</w:t>
      </w:r>
      <w:r w:rsidR="00AC2651">
        <w:rPr>
          <w:rFonts w:ascii="Times New Roman" w:hAnsi="Times New Roman" w:cs="Times New Roman"/>
          <w:sz w:val="24"/>
          <w:szCs w:val="24"/>
        </w:rPr>
        <w:t xml:space="preserve"> also requires that data furnishers review and consider documentation provided by consumers with their notice of a dispute.</w:t>
      </w:r>
    </w:p>
    <w:p w:rsidR="00F61D8A" w:rsidRDefault="00AC2651" w:rsidP="000C1A5A">
      <w:pPr>
        <w:rPr>
          <w:rFonts w:ascii="Times New Roman" w:hAnsi="Times New Roman" w:cs="Times New Roman"/>
          <w:i/>
          <w:sz w:val="24"/>
          <w:szCs w:val="24"/>
        </w:rPr>
      </w:pPr>
      <w:r>
        <w:rPr>
          <w:rFonts w:ascii="Times New Roman" w:hAnsi="Times New Roman" w:cs="Times New Roman"/>
          <w:i/>
          <w:sz w:val="24"/>
          <w:szCs w:val="24"/>
        </w:rPr>
        <w:t xml:space="preserve">Section 3(b): </w:t>
      </w:r>
      <w:r w:rsidR="00A623BB">
        <w:rPr>
          <w:rFonts w:ascii="Times New Roman" w:hAnsi="Times New Roman" w:cs="Times New Roman"/>
          <w:i/>
          <w:sz w:val="24"/>
          <w:szCs w:val="24"/>
        </w:rPr>
        <w:t xml:space="preserve">Information </w:t>
      </w:r>
      <w:r w:rsidR="00F61D8A">
        <w:rPr>
          <w:rFonts w:ascii="Times New Roman" w:hAnsi="Times New Roman" w:cs="Times New Roman"/>
          <w:i/>
          <w:sz w:val="24"/>
          <w:szCs w:val="24"/>
        </w:rPr>
        <w:t>on disputes</w:t>
      </w:r>
    </w:p>
    <w:p w:rsidR="00AC2651" w:rsidRDefault="00AC2651" w:rsidP="000C1A5A">
      <w:pPr>
        <w:rPr>
          <w:rFonts w:ascii="Times New Roman" w:hAnsi="Times New Roman" w:cs="Times New Roman"/>
          <w:sz w:val="24"/>
          <w:szCs w:val="24"/>
        </w:rPr>
      </w:pPr>
      <w:r>
        <w:rPr>
          <w:rFonts w:ascii="Times New Roman" w:hAnsi="Times New Roman" w:cs="Times New Roman"/>
          <w:sz w:val="24"/>
          <w:szCs w:val="24"/>
        </w:rPr>
        <w:t xml:space="preserve">This section directs the Consumer Financial Protection Bureau (CFPB) to draft a rule </w:t>
      </w:r>
      <w:r w:rsidR="004E747B">
        <w:rPr>
          <w:rFonts w:ascii="Times New Roman" w:hAnsi="Times New Roman" w:cs="Times New Roman"/>
          <w:sz w:val="24"/>
          <w:szCs w:val="24"/>
        </w:rPr>
        <w:t xml:space="preserve">to require CRAs to </w:t>
      </w:r>
      <w:r w:rsidR="00A623BB">
        <w:rPr>
          <w:rFonts w:ascii="Times New Roman" w:hAnsi="Times New Roman" w:cs="Times New Roman"/>
          <w:sz w:val="24"/>
          <w:szCs w:val="24"/>
        </w:rPr>
        <w:t xml:space="preserve">gather </w:t>
      </w:r>
      <w:r w:rsidR="004E747B">
        <w:rPr>
          <w:rFonts w:ascii="Times New Roman" w:hAnsi="Times New Roman" w:cs="Times New Roman"/>
          <w:sz w:val="24"/>
          <w:szCs w:val="24"/>
        </w:rPr>
        <w:t xml:space="preserve">and report </w:t>
      </w:r>
      <w:r w:rsidR="00A623BB">
        <w:rPr>
          <w:rFonts w:ascii="Times New Roman" w:hAnsi="Times New Roman" w:cs="Times New Roman"/>
          <w:sz w:val="24"/>
          <w:szCs w:val="24"/>
        </w:rPr>
        <w:t xml:space="preserve">information </w:t>
      </w:r>
      <w:r>
        <w:rPr>
          <w:rFonts w:ascii="Times New Roman" w:hAnsi="Times New Roman" w:cs="Times New Roman"/>
          <w:sz w:val="24"/>
          <w:szCs w:val="24"/>
        </w:rPr>
        <w:t xml:space="preserve">on </w:t>
      </w:r>
      <w:r w:rsidR="00A623BB">
        <w:rPr>
          <w:rFonts w:ascii="Times New Roman" w:hAnsi="Times New Roman" w:cs="Times New Roman"/>
          <w:sz w:val="24"/>
          <w:szCs w:val="24"/>
        </w:rPr>
        <w:t xml:space="preserve">filed </w:t>
      </w:r>
      <w:r>
        <w:rPr>
          <w:rFonts w:ascii="Times New Roman" w:hAnsi="Times New Roman" w:cs="Times New Roman"/>
          <w:sz w:val="24"/>
          <w:szCs w:val="24"/>
        </w:rPr>
        <w:t>disputes and their resolution</w:t>
      </w:r>
      <w:r w:rsidR="00A623BB">
        <w:rPr>
          <w:rFonts w:ascii="Times New Roman" w:hAnsi="Times New Roman" w:cs="Times New Roman"/>
          <w:sz w:val="24"/>
          <w:szCs w:val="24"/>
        </w:rPr>
        <w:t xml:space="preserve"> to allow CRAs, the</w:t>
      </w:r>
      <w:r>
        <w:rPr>
          <w:rFonts w:ascii="Times New Roman" w:hAnsi="Times New Roman" w:cs="Times New Roman"/>
          <w:sz w:val="24"/>
          <w:szCs w:val="24"/>
        </w:rPr>
        <w:t xml:space="preserve"> CFPB</w:t>
      </w:r>
      <w:r w:rsidR="00A623BB">
        <w:rPr>
          <w:rFonts w:ascii="Times New Roman" w:hAnsi="Times New Roman" w:cs="Times New Roman"/>
          <w:sz w:val="24"/>
          <w:szCs w:val="24"/>
        </w:rPr>
        <w:t>,</w:t>
      </w:r>
      <w:r>
        <w:rPr>
          <w:rFonts w:ascii="Times New Roman" w:hAnsi="Times New Roman" w:cs="Times New Roman"/>
          <w:sz w:val="24"/>
          <w:szCs w:val="24"/>
        </w:rPr>
        <w:t xml:space="preserve"> and Congress to track progress in improving accuracy in credit reporting.</w:t>
      </w:r>
    </w:p>
    <w:p w:rsidR="00F61D8A" w:rsidRDefault="00AC2651" w:rsidP="00622CE2">
      <w:pPr>
        <w:rPr>
          <w:rFonts w:ascii="Times New Roman" w:hAnsi="Times New Roman" w:cs="Times New Roman"/>
          <w:i/>
          <w:sz w:val="24"/>
          <w:szCs w:val="24"/>
        </w:rPr>
      </w:pPr>
      <w:r>
        <w:rPr>
          <w:rFonts w:ascii="Times New Roman" w:hAnsi="Times New Roman" w:cs="Times New Roman"/>
          <w:i/>
          <w:sz w:val="24"/>
          <w:szCs w:val="24"/>
        </w:rPr>
        <w:lastRenderedPageBreak/>
        <w:t xml:space="preserve">Section 3(c): </w:t>
      </w:r>
      <w:r w:rsidR="00F61D8A">
        <w:rPr>
          <w:rFonts w:ascii="Times New Roman" w:hAnsi="Times New Roman" w:cs="Times New Roman"/>
          <w:i/>
          <w:sz w:val="24"/>
          <w:szCs w:val="24"/>
        </w:rPr>
        <w:t>Establishing procedures for assuring accuracy</w:t>
      </w:r>
    </w:p>
    <w:p w:rsidR="00AC2651" w:rsidRDefault="00AC2651" w:rsidP="00622CE2">
      <w:pPr>
        <w:rPr>
          <w:rFonts w:ascii="Times New Roman" w:hAnsi="Times New Roman" w:cs="Times New Roman"/>
          <w:sz w:val="24"/>
          <w:szCs w:val="24"/>
        </w:rPr>
      </w:pPr>
      <w:r>
        <w:rPr>
          <w:rFonts w:ascii="Times New Roman" w:hAnsi="Times New Roman" w:cs="Times New Roman"/>
          <w:sz w:val="24"/>
          <w:szCs w:val="24"/>
        </w:rPr>
        <w:t xml:space="preserve">This section directs the CFPB to develop a rule establishing the minimum procedures that a CRA must follow to ensure maximum possible accuracy of all consumer reports furnished by the CRA. The section addresses the concern that CRAs have </w:t>
      </w:r>
      <w:r w:rsidR="004E747B">
        <w:rPr>
          <w:rFonts w:ascii="Times New Roman" w:hAnsi="Times New Roman" w:cs="Times New Roman"/>
          <w:sz w:val="24"/>
          <w:szCs w:val="24"/>
        </w:rPr>
        <w:t>failed to</w:t>
      </w:r>
      <w:r>
        <w:rPr>
          <w:rFonts w:ascii="Times New Roman" w:hAnsi="Times New Roman" w:cs="Times New Roman"/>
          <w:sz w:val="24"/>
          <w:szCs w:val="24"/>
        </w:rPr>
        <w:t xml:space="preserve"> interpret</w:t>
      </w:r>
      <w:r w:rsidR="004E747B">
        <w:rPr>
          <w:rFonts w:ascii="Times New Roman" w:hAnsi="Times New Roman" w:cs="Times New Roman"/>
          <w:sz w:val="24"/>
          <w:szCs w:val="24"/>
        </w:rPr>
        <w:t xml:space="preserve"> appropriately</w:t>
      </w:r>
      <w:r>
        <w:rPr>
          <w:rFonts w:ascii="Times New Roman" w:hAnsi="Times New Roman" w:cs="Times New Roman"/>
          <w:sz w:val="24"/>
          <w:szCs w:val="24"/>
        </w:rPr>
        <w:t xml:space="preserve"> the requirement in the FCRA that they “follow reasonable procedures to assure maximum possible accuracy” of information contained in their reports. </w:t>
      </w:r>
    </w:p>
    <w:p w:rsidR="00593D03" w:rsidRDefault="00593D03" w:rsidP="00622CE2">
      <w:pPr>
        <w:rPr>
          <w:rFonts w:ascii="Times New Roman" w:hAnsi="Times New Roman" w:cs="Times New Roman"/>
          <w:sz w:val="24"/>
          <w:szCs w:val="24"/>
        </w:rPr>
      </w:pPr>
      <w:r>
        <w:rPr>
          <w:rFonts w:ascii="Times New Roman" w:hAnsi="Times New Roman" w:cs="Times New Roman"/>
          <w:sz w:val="24"/>
          <w:szCs w:val="24"/>
        </w:rPr>
        <w:t>The section also direct</w:t>
      </w:r>
      <w:r w:rsidR="00ED2BC1">
        <w:rPr>
          <w:rFonts w:ascii="Times New Roman" w:hAnsi="Times New Roman" w:cs="Times New Roman"/>
          <w:sz w:val="24"/>
          <w:szCs w:val="24"/>
        </w:rPr>
        <w:t xml:space="preserve">s the CFPB to consider whether requiring matching of certain kinds of </w:t>
      </w:r>
      <w:r>
        <w:rPr>
          <w:rFonts w:ascii="Times New Roman" w:hAnsi="Times New Roman" w:cs="Times New Roman"/>
          <w:sz w:val="24"/>
          <w:szCs w:val="24"/>
        </w:rPr>
        <w:t>data</w:t>
      </w:r>
      <w:r w:rsidR="00ED2BC1">
        <w:rPr>
          <w:rFonts w:ascii="Times New Roman" w:hAnsi="Times New Roman" w:cs="Times New Roman"/>
          <w:sz w:val="24"/>
          <w:szCs w:val="24"/>
        </w:rPr>
        <w:t>,</w:t>
      </w:r>
      <w:r>
        <w:rPr>
          <w:rFonts w:ascii="Times New Roman" w:hAnsi="Times New Roman" w:cs="Times New Roman"/>
          <w:sz w:val="24"/>
          <w:szCs w:val="24"/>
        </w:rPr>
        <w:t xml:space="preserve"> such as first and last name, date of birth, and/or all 9 digits of the consumer’s social security number, would improve the accuracy of consumer reports.</w:t>
      </w:r>
    </w:p>
    <w:p w:rsidR="008565AB" w:rsidRDefault="008565AB" w:rsidP="008565AB">
      <w:pPr>
        <w:rPr>
          <w:rFonts w:ascii="Times New Roman" w:hAnsi="Times New Roman" w:cs="Times New Roman"/>
          <w:i/>
          <w:sz w:val="24"/>
          <w:szCs w:val="24"/>
        </w:rPr>
      </w:pPr>
      <w:r>
        <w:rPr>
          <w:rFonts w:ascii="Times New Roman" w:hAnsi="Times New Roman" w:cs="Times New Roman"/>
          <w:i/>
          <w:sz w:val="24"/>
          <w:szCs w:val="24"/>
        </w:rPr>
        <w:t>Section 3(d): Clarifying when disputes are frivolous</w:t>
      </w:r>
    </w:p>
    <w:p w:rsidR="008565AB" w:rsidRDefault="008565AB" w:rsidP="008565AB">
      <w:pPr>
        <w:rPr>
          <w:rFonts w:ascii="Times New Roman" w:hAnsi="Times New Roman" w:cs="Times New Roman"/>
          <w:sz w:val="24"/>
          <w:szCs w:val="24"/>
        </w:rPr>
      </w:pPr>
      <w:r>
        <w:rPr>
          <w:rFonts w:ascii="Times New Roman" w:hAnsi="Times New Roman" w:cs="Times New Roman"/>
          <w:sz w:val="24"/>
          <w:szCs w:val="24"/>
        </w:rPr>
        <w:t>This section clarifies a provision that states that a data furnisher does not need to reinvestigate a dispute that it determines to be frivolous or irrelevant. According to that provision, a dispute may be deemed frivolous if the consumer’s dispute is substantially the same as a dispute previously submitted by or for the consumer. However, some consumers have had to dispute an error several times before the CRA finally corrects the error. Therefore, the bill clarifies that a dispute is not frivolous for being substantially the same as a previous dispute if it includes new or additional information that is relevant to the reinvestigation. This will allow consumers to re-issue a dispute if they have new or additional information that is relevant to the reinvestigation.</w:t>
      </w:r>
    </w:p>
    <w:p w:rsidR="00F61D8A" w:rsidRDefault="008565AB" w:rsidP="00622CE2">
      <w:pPr>
        <w:rPr>
          <w:rFonts w:ascii="Times New Roman" w:hAnsi="Times New Roman" w:cs="Times New Roman"/>
          <w:i/>
          <w:sz w:val="24"/>
          <w:szCs w:val="24"/>
        </w:rPr>
      </w:pPr>
      <w:r>
        <w:rPr>
          <w:rFonts w:ascii="Times New Roman" w:hAnsi="Times New Roman" w:cs="Times New Roman"/>
          <w:i/>
          <w:sz w:val="24"/>
          <w:szCs w:val="24"/>
        </w:rPr>
        <w:t>Section 3(e</w:t>
      </w:r>
      <w:r w:rsidR="002F272F">
        <w:rPr>
          <w:rFonts w:ascii="Times New Roman" w:hAnsi="Times New Roman" w:cs="Times New Roman"/>
          <w:i/>
          <w:sz w:val="24"/>
          <w:szCs w:val="24"/>
        </w:rPr>
        <w:t xml:space="preserve">): </w:t>
      </w:r>
      <w:r w:rsidR="00F61D8A">
        <w:rPr>
          <w:rFonts w:ascii="Times New Roman" w:hAnsi="Times New Roman" w:cs="Times New Roman"/>
          <w:i/>
          <w:sz w:val="24"/>
          <w:szCs w:val="24"/>
        </w:rPr>
        <w:t>Disclosure of information to consumers</w:t>
      </w:r>
    </w:p>
    <w:p w:rsidR="002F272F" w:rsidRDefault="002F272F" w:rsidP="00622CE2">
      <w:pPr>
        <w:rPr>
          <w:rFonts w:ascii="Times New Roman" w:hAnsi="Times New Roman" w:cs="Times New Roman"/>
          <w:sz w:val="24"/>
          <w:szCs w:val="24"/>
        </w:rPr>
      </w:pPr>
      <w:r>
        <w:rPr>
          <w:rFonts w:ascii="Times New Roman" w:hAnsi="Times New Roman" w:cs="Times New Roman"/>
          <w:sz w:val="24"/>
          <w:szCs w:val="24"/>
        </w:rPr>
        <w:t xml:space="preserve">This section </w:t>
      </w:r>
      <w:r w:rsidR="00593D03">
        <w:rPr>
          <w:rFonts w:ascii="Times New Roman" w:hAnsi="Times New Roman" w:cs="Times New Roman"/>
          <w:sz w:val="24"/>
          <w:szCs w:val="24"/>
        </w:rPr>
        <w:t xml:space="preserve">makes </w:t>
      </w:r>
      <w:r w:rsidR="008565AB">
        <w:rPr>
          <w:rFonts w:ascii="Times New Roman" w:hAnsi="Times New Roman" w:cs="Times New Roman"/>
          <w:sz w:val="24"/>
          <w:szCs w:val="24"/>
        </w:rPr>
        <w:t>three</w:t>
      </w:r>
      <w:r w:rsidR="00593D03">
        <w:rPr>
          <w:rFonts w:ascii="Times New Roman" w:hAnsi="Times New Roman" w:cs="Times New Roman"/>
          <w:sz w:val="24"/>
          <w:szCs w:val="24"/>
        </w:rPr>
        <w:t xml:space="preserve"> changes to the FCRA. First, it </w:t>
      </w:r>
      <w:r>
        <w:rPr>
          <w:rFonts w:ascii="Times New Roman" w:hAnsi="Times New Roman" w:cs="Times New Roman"/>
          <w:sz w:val="24"/>
          <w:szCs w:val="24"/>
        </w:rPr>
        <w:t xml:space="preserve">requires that when a CRA </w:t>
      </w:r>
      <w:r w:rsidR="004E747B">
        <w:rPr>
          <w:rFonts w:ascii="Times New Roman" w:hAnsi="Times New Roman" w:cs="Times New Roman"/>
          <w:sz w:val="24"/>
          <w:szCs w:val="24"/>
        </w:rPr>
        <w:t>d</w:t>
      </w:r>
      <w:r>
        <w:rPr>
          <w:rFonts w:ascii="Times New Roman" w:hAnsi="Times New Roman" w:cs="Times New Roman"/>
          <w:sz w:val="24"/>
          <w:szCs w:val="24"/>
        </w:rPr>
        <w:t>isclose</w:t>
      </w:r>
      <w:r w:rsidR="004E747B">
        <w:rPr>
          <w:rFonts w:ascii="Times New Roman" w:hAnsi="Times New Roman" w:cs="Times New Roman"/>
          <w:sz w:val="24"/>
          <w:szCs w:val="24"/>
        </w:rPr>
        <w:t>s</w:t>
      </w:r>
      <w:r>
        <w:rPr>
          <w:rFonts w:ascii="Times New Roman" w:hAnsi="Times New Roman" w:cs="Times New Roman"/>
          <w:sz w:val="24"/>
          <w:szCs w:val="24"/>
        </w:rPr>
        <w:t xml:space="preserve"> information to a consumer about people who </w:t>
      </w:r>
      <w:r w:rsidR="0099055D">
        <w:rPr>
          <w:rFonts w:ascii="Times New Roman" w:hAnsi="Times New Roman" w:cs="Times New Roman"/>
          <w:sz w:val="24"/>
          <w:szCs w:val="24"/>
        </w:rPr>
        <w:t>pull</w:t>
      </w:r>
      <w:r>
        <w:rPr>
          <w:rFonts w:ascii="Times New Roman" w:hAnsi="Times New Roman" w:cs="Times New Roman"/>
          <w:sz w:val="24"/>
          <w:szCs w:val="24"/>
        </w:rPr>
        <w:t xml:space="preserve"> the consumer’s credit report, the CRA must include the name of the person (including the trade name), the address and telephone number, and the </w:t>
      </w:r>
      <w:r w:rsidR="00ED2BC1">
        <w:rPr>
          <w:rFonts w:ascii="Times New Roman" w:hAnsi="Times New Roman" w:cs="Times New Roman"/>
          <w:sz w:val="24"/>
          <w:szCs w:val="24"/>
        </w:rPr>
        <w:t>permissible purpose</w:t>
      </w:r>
      <w:r>
        <w:rPr>
          <w:rFonts w:ascii="Times New Roman" w:hAnsi="Times New Roman" w:cs="Times New Roman"/>
          <w:sz w:val="24"/>
          <w:szCs w:val="24"/>
        </w:rPr>
        <w:t xml:space="preserve"> of </w:t>
      </w:r>
      <w:r w:rsidR="00ED2BC1">
        <w:rPr>
          <w:rFonts w:ascii="Times New Roman" w:hAnsi="Times New Roman" w:cs="Times New Roman"/>
          <w:sz w:val="24"/>
          <w:szCs w:val="24"/>
        </w:rPr>
        <w:t xml:space="preserve">pulling the </w:t>
      </w:r>
      <w:r>
        <w:rPr>
          <w:rFonts w:ascii="Times New Roman" w:hAnsi="Times New Roman" w:cs="Times New Roman"/>
          <w:sz w:val="24"/>
          <w:szCs w:val="24"/>
        </w:rPr>
        <w:t>credit report</w:t>
      </w:r>
      <w:r w:rsidR="00ED2BC1">
        <w:rPr>
          <w:rFonts w:ascii="Times New Roman" w:hAnsi="Times New Roman" w:cs="Times New Roman"/>
          <w:sz w:val="24"/>
          <w:szCs w:val="24"/>
        </w:rPr>
        <w:t xml:space="preserve"> (</w:t>
      </w:r>
      <w:r w:rsidR="00ED2BC1">
        <w:rPr>
          <w:rFonts w:ascii="Times New Roman" w:hAnsi="Times New Roman" w:cs="Times New Roman"/>
          <w:i/>
          <w:sz w:val="24"/>
          <w:szCs w:val="24"/>
        </w:rPr>
        <w:t>e.g.</w:t>
      </w:r>
      <w:r w:rsidR="00ED2BC1">
        <w:rPr>
          <w:rFonts w:ascii="Times New Roman" w:hAnsi="Times New Roman" w:cs="Times New Roman"/>
          <w:sz w:val="24"/>
          <w:szCs w:val="24"/>
        </w:rPr>
        <w:t>, credit, employment, insurance underwriting, etc.)</w:t>
      </w:r>
      <w:r>
        <w:rPr>
          <w:rFonts w:ascii="Times New Roman" w:hAnsi="Times New Roman" w:cs="Times New Roman"/>
          <w:sz w:val="24"/>
          <w:szCs w:val="24"/>
        </w:rPr>
        <w:t>. The FCRA currently only requires the CRA to disclose the name of the person (including the trade name) and, at the consumer’s request, the address and telephone number.</w:t>
      </w:r>
      <w:r w:rsidR="004E747B">
        <w:rPr>
          <w:rFonts w:ascii="Times New Roman" w:hAnsi="Times New Roman" w:cs="Times New Roman"/>
          <w:sz w:val="24"/>
          <w:szCs w:val="24"/>
        </w:rPr>
        <w:t xml:space="preserve"> It is important to provide consumers with not only the name of the person who pulled the report, but also the address, telephone number, and </w:t>
      </w:r>
      <w:r w:rsidR="00ED2BC1">
        <w:rPr>
          <w:rFonts w:ascii="Times New Roman" w:hAnsi="Times New Roman" w:cs="Times New Roman"/>
          <w:sz w:val="24"/>
          <w:szCs w:val="24"/>
        </w:rPr>
        <w:t>purpose</w:t>
      </w:r>
      <w:r w:rsidR="004E747B">
        <w:rPr>
          <w:rFonts w:ascii="Times New Roman" w:hAnsi="Times New Roman" w:cs="Times New Roman"/>
          <w:sz w:val="24"/>
          <w:szCs w:val="24"/>
        </w:rPr>
        <w:t xml:space="preserve"> so that consumers can determine why an entity has accessed their credit report.</w:t>
      </w:r>
    </w:p>
    <w:p w:rsidR="002F272F" w:rsidRDefault="00593D03" w:rsidP="00622CE2">
      <w:pPr>
        <w:rPr>
          <w:rFonts w:ascii="Times New Roman" w:hAnsi="Times New Roman" w:cs="Times New Roman"/>
          <w:sz w:val="24"/>
          <w:szCs w:val="24"/>
        </w:rPr>
      </w:pPr>
      <w:r>
        <w:rPr>
          <w:rFonts w:ascii="Times New Roman" w:hAnsi="Times New Roman" w:cs="Times New Roman"/>
          <w:sz w:val="24"/>
          <w:szCs w:val="24"/>
        </w:rPr>
        <w:t>Second, t</w:t>
      </w:r>
      <w:r w:rsidR="00077AD7">
        <w:rPr>
          <w:rFonts w:ascii="Times New Roman" w:hAnsi="Times New Roman" w:cs="Times New Roman"/>
          <w:sz w:val="24"/>
          <w:szCs w:val="24"/>
        </w:rPr>
        <w:t>his section ensures that when a consumer asks for his or her credit score, the CRA discloses a score that is as relevant to the consumer as possible. Currently, the FCRA allows CRAs to provide a</w:t>
      </w:r>
      <w:r w:rsidR="00EE2252">
        <w:rPr>
          <w:rFonts w:ascii="Times New Roman" w:hAnsi="Times New Roman" w:cs="Times New Roman"/>
          <w:sz w:val="24"/>
          <w:szCs w:val="24"/>
        </w:rPr>
        <w:t>n educational</w:t>
      </w:r>
      <w:r w:rsidR="00077AD7">
        <w:rPr>
          <w:rFonts w:ascii="Times New Roman" w:hAnsi="Times New Roman" w:cs="Times New Roman"/>
          <w:sz w:val="24"/>
          <w:szCs w:val="24"/>
        </w:rPr>
        <w:t xml:space="preserve"> score that </w:t>
      </w:r>
      <w:r w:rsidR="00EE2252">
        <w:rPr>
          <w:rFonts w:ascii="Times New Roman" w:hAnsi="Times New Roman" w:cs="Times New Roman"/>
          <w:sz w:val="24"/>
          <w:szCs w:val="24"/>
        </w:rPr>
        <w:t>may not accurately reflect the score used by a lender.</w:t>
      </w:r>
    </w:p>
    <w:p w:rsidR="001D5340" w:rsidRDefault="00593D03" w:rsidP="00622CE2">
      <w:pPr>
        <w:rPr>
          <w:rFonts w:ascii="Times New Roman" w:hAnsi="Times New Roman" w:cs="Times New Roman"/>
          <w:sz w:val="24"/>
          <w:szCs w:val="24"/>
        </w:rPr>
      </w:pPr>
      <w:r>
        <w:rPr>
          <w:rFonts w:ascii="Times New Roman" w:hAnsi="Times New Roman" w:cs="Times New Roman"/>
          <w:sz w:val="24"/>
          <w:szCs w:val="24"/>
        </w:rPr>
        <w:t xml:space="preserve">Third, </w:t>
      </w:r>
      <w:r w:rsidR="001D5340">
        <w:rPr>
          <w:rFonts w:ascii="Times New Roman" w:hAnsi="Times New Roman" w:cs="Times New Roman"/>
          <w:sz w:val="24"/>
          <w:szCs w:val="24"/>
        </w:rPr>
        <w:t xml:space="preserve">this section allows consumers to request a free credit score from a credit reporting agency along with their annual free credit report. </w:t>
      </w:r>
    </w:p>
    <w:p w:rsidR="00F61D8A" w:rsidRDefault="00077AD7" w:rsidP="00622CE2">
      <w:pPr>
        <w:rPr>
          <w:rFonts w:ascii="Times New Roman" w:hAnsi="Times New Roman" w:cs="Times New Roman"/>
          <w:i/>
          <w:sz w:val="24"/>
          <w:szCs w:val="24"/>
        </w:rPr>
      </w:pPr>
      <w:r>
        <w:rPr>
          <w:rFonts w:ascii="Times New Roman" w:hAnsi="Times New Roman" w:cs="Times New Roman"/>
          <w:i/>
          <w:sz w:val="24"/>
          <w:szCs w:val="24"/>
        </w:rPr>
        <w:t xml:space="preserve">Section 3(f): </w:t>
      </w:r>
      <w:r w:rsidR="00F61D8A">
        <w:rPr>
          <w:rFonts w:ascii="Times New Roman" w:hAnsi="Times New Roman" w:cs="Times New Roman"/>
          <w:i/>
          <w:sz w:val="24"/>
          <w:szCs w:val="24"/>
        </w:rPr>
        <w:t>Notifying consumers of negative information reported to CRAs</w:t>
      </w:r>
    </w:p>
    <w:p w:rsidR="00D1707B" w:rsidRDefault="003D0E49" w:rsidP="003D0E49">
      <w:pPr>
        <w:rPr>
          <w:rFonts w:ascii="Times New Roman" w:hAnsi="Times New Roman" w:cs="Times New Roman"/>
          <w:sz w:val="24"/>
          <w:szCs w:val="24"/>
        </w:rPr>
      </w:pPr>
      <w:r>
        <w:rPr>
          <w:rFonts w:ascii="Times New Roman" w:hAnsi="Times New Roman" w:cs="Times New Roman"/>
          <w:sz w:val="24"/>
          <w:szCs w:val="24"/>
        </w:rPr>
        <w:t xml:space="preserve">The section </w:t>
      </w:r>
      <w:r w:rsidR="00D1707B">
        <w:rPr>
          <w:rFonts w:ascii="Times New Roman" w:hAnsi="Times New Roman" w:cs="Times New Roman"/>
          <w:sz w:val="24"/>
          <w:szCs w:val="24"/>
        </w:rPr>
        <w:t xml:space="preserve">also </w:t>
      </w:r>
      <w:r>
        <w:rPr>
          <w:rFonts w:ascii="Times New Roman" w:hAnsi="Times New Roman" w:cs="Times New Roman"/>
          <w:sz w:val="24"/>
          <w:szCs w:val="24"/>
        </w:rPr>
        <w:t xml:space="preserve">requires CRAs to </w:t>
      </w:r>
      <w:r w:rsidR="00D1707B">
        <w:rPr>
          <w:rFonts w:ascii="Times New Roman" w:hAnsi="Times New Roman" w:cs="Times New Roman"/>
          <w:sz w:val="24"/>
          <w:szCs w:val="24"/>
        </w:rPr>
        <w:t>automatically disclose</w:t>
      </w:r>
      <w:r>
        <w:rPr>
          <w:rFonts w:ascii="Times New Roman" w:hAnsi="Times New Roman" w:cs="Times New Roman"/>
          <w:sz w:val="24"/>
          <w:szCs w:val="24"/>
        </w:rPr>
        <w:t xml:space="preserve"> to the consumer </w:t>
      </w:r>
      <w:r w:rsidR="00D1707B">
        <w:rPr>
          <w:rFonts w:ascii="Times New Roman" w:hAnsi="Times New Roman" w:cs="Times New Roman"/>
          <w:sz w:val="24"/>
          <w:szCs w:val="24"/>
        </w:rPr>
        <w:t>the</w:t>
      </w:r>
      <w:r>
        <w:rPr>
          <w:rFonts w:ascii="Times New Roman" w:hAnsi="Times New Roman" w:cs="Times New Roman"/>
          <w:sz w:val="24"/>
          <w:szCs w:val="24"/>
        </w:rPr>
        <w:t xml:space="preserve"> information provided to the lender in the event of an adverse action or an offer of credit at less favorable </w:t>
      </w:r>
      <w:r>
        <w:rPr>
          <w:rFonts w:ascii="Times New Roman" w:hAnsi="Times New Roman" w:cs="Times New Roman"/>
          <w:sz w:val="24"/>
          <w:szCs w:val="24"/>
        </w:rPr>
        <w:lastRenderedPageBreak/>
        <w:t xml:space="preserve">terms. </w:t>
      </w:r>
      <w:r w:rsidR="00D1707B">
        <w:rPr>
          <w:rFonts w:ascii="Times New Roman" w:hAnsi="Times New Roman" w:cs="Times New Roman"/>
          <w:sz w:val="24"/>
          <w:szCs w:val="24"/>
        </w:rPr>
        <w:t xml:space="preserve">This section directs the CFPB to define how this information should be disclosed to consumers to ensure </w:t>
      </w:r>
      <w:r w:rsidR="003762A6">
        <w:rPr>
          <w:rFonts w:ascii="Times New Roman" w:hAnsi="Times New Roman" w:cs="Times New Roman"/>
          <w:sz w:val="24"/>
          <w:szCs w:val="24"/>
        </w:rPr>
        <w:t xml:space="preserve">that consumers have </w:t>
      </w:r>
      <w:r w:rsidR="00D1707B">
        <w:rPr>
          <w:rFonts w:ascii="Times New Roman" w:hAnsi="Times New Roman" w:cs="Times New Roman"/>
          <w:sz w:val="24"/>
          <w:szCs w:val="24"/>
        </w:rPr>
        <w:t>the information they need to identify and correct errors, while protecting the privacy of consumers’ financial or personal information.</w:t>
      </w:r>
    </w:p>
    <w:p w:rsidR="003D0E49" w:rsidRDefault="003D0E49" w:rsidP="003D0E49">
      <w:pPr>
        <w:rPr>
          <w:rFonts w:ascii="Times New Roman" w:hAnsi="Times New Roman" w:cs="Times New Roman"/>
          <w:sz w:val="24"/>
          <w:szCs w:val="24"/>
        </w:rPr>
      </w:pPr>
      <w:r>
        <w:rPr>
          <w:rFonts w:ascii="Times New Roman" w:hAnsi="Times New Roman" w:cs="Times New Roman"/>
          <w:sz w:val="24"/>
          <w:szCs w:val="24"/>
        </w:rPr>
        <w:t xml:space="preserve">This replaces the current system where a consumer can request a free copy of his or her </w:t>
      </w:r>
      <w:r w:rsidR="00D1707B">
        <w:rPr>
          <w:rFonts w:ascii="Times New Roman" w:hAnsi="Times New Roman" w:cs="Times New Roman"/>
          <w:sz w:val="24"/>
          <w:szCs w:val="24"/>
        </w:rPr>
        <w:t xml:space="preserve">credit </w:t>
      </w:r>
      <w:r>
        <w:rPr>
          <w:rFonts w:ascii="Times New Roman" w:hAnsi="Times New Roman" w:cs="Times New Roman"/>
          <w:sz w:val="24"/>
          <w:szCs w:val="24"/>
        </w:rPr>
        <w:t xml:space="preserve">report within 60 days after an adverse action or offer of credit at less favorable terms. </w:t>
      </w:r>
      <w:r w:rsidR="00D1707B">
        <w:rPr>
          <w:rFonts w:ascii="Times New Roman" w:hAnsi="Times New Roman" w:cs="Times New Roman"/>
          <w:sz w:val="24"/>
          <w:szCs w:val="24"/>
        </w:rPr>
        <w:t>Currently</w:t>
      </w:r>
      <w:r>
        <w:rPr>
          <w:rFonts w:ascii="Times New Roman" w:hAnsi="Times New Roman" w:cs="Times New Roman"/>
          <w:sz w:val="24"/>
          <w:szCs w:val="24"/>
        </w:rPr>
        <w:t xml:space="preserve">, that report is generated using different matching criteria and at a different time than the report that the lender saw. Therefore, consumers do not see the same </w:t>
      </w:r>
      <w:r w:rsidR="00D1707B">
        <w:rPr>
          <w:rFonts w:ascii="Times New Roman" w:hAnsi="Times New Roman" w:cs="Times New Roman"/>
          <w:sz w:val="24"/>
          <w:szCs w:val="24"/>
        </w:rPr>
        <w:t>information</w:t>
      </w:r>
      <w:r>
        <w:rPr>
          <w:rFonts w:ascii="Times New Roman" w:hAnsi="Times New Roman" w:cs="Times New Roman"/>
          <w:sz w:val="24"/>
          <w:szCs w:val="24"/>
        </w:rPr>
        <w:t xml:space="preserve"> that the lender used in taking an adverse action against the consumer or offering the consumer credit at less favorable terms.  </w:t>
      </w:r>
    </w:p>
    <w:p w:rsidR="00077AD7" w:rsidRDefault="00077AD7" w:rsidP="00622CE2">
      <w:pPr>
        <w:rPr>
          <w:rFonts w:ascii="Times New Roman" w:hAnsi="Times New Roman" w:cs="Times New Roman"/>
          <w:sz w:val="24"/>
          <w:szCs w:val="24"/>
        </w:rPr>
      </w:pPr>
      <w:r w:rsidDel="00D1707B">
        <w:rPr>
          <w:rFonts w:ascii="Times New Roman" w:hAnsi="Times New Roman" w:cs="Times New Roman"/>
          <w:sz w:val="24"/>
          <w:szCs w:val="24"/>
        </w:rPr>
        <w:t xml:space="preserve">This section </w:t>
      </w:r>
      <w:r w:rsidR="008565AB" w:rsidDel="00D1707B">
        <w:rPr>
          <w:rFonts w:ascii="Times New Roman" w:hAnsi="Times New Roman" w:cs="Times New Roman"/>
          <w:sz w:val="24"/>
          <w:szCs w:val="24"/>
        </w:rPr>
        <w:t xml:space="preserve">also </w:t>
      </w:r>
      <w:r w:rsidDel="00D1707B">
        <w:rPr>
          <w:rFonts w:ascii="Times New Roman" w:hAnsi="Times New Roman" w:cs="Times New Roman"/>
          <w:sz w:val="24"/>
          <w:szCs w:val="24"/>
        </w:rPr>
        <w:t xml:space="preserve">modifies a provision of the FCRA that requires data furnishers to provide notice to a consumer if the data furnisher reports negative information to a CRA. Under the current provision, after providing notice once, the data furnisher does not need to provide further notice if it submits additional negative information with respect to the same transaction, extension of credit, account, or customer. In the interest of making it easier for consumers to know about negative information on their credit report before they attempt to access credit or to identify potential errors, the </w:t>
      </w:r>
      <w:r w:rsidR="00DB47A2" w:rsidDel="00D1707B">
        <w:rPr>
          <w:rFonts w:ascii="Times New Roman" w:hAnsi="Times New Roman" w:cs="Times New Roman"/>
          <w:sz w:val="24"/>
          <w:szCs w:val="24"/>
        </w:rPr>
        <w:t>section</w:t>
      </w:r>
      <w:r w:rsidDel="00D1707B">
        <w:rPr>
          <w:rFonts w:ascii="Times New Roman" w:hAnsi="Times New Roman" w:cs="Times New Roman"/>
          <w:sz w:val="24"/>
          <w:szCs w:val="24"/>
        </w:rPr>
        <w:t xml:space="preserve"> requires the data furnisher to provide notice of additional negative information </w:t>
      </w:r>
      <w:r w:rsidR="00F61D8A" w:rsidDel="00D1707B">
        <w:rPr>
          <w:rFonts w:ascii="Times New Roman" w:hAnsi="Times New Roman" w:cs="Times New Roman"/>
          <w:sz w:val="24"/>
          <w:szCs w:val="24"/>
        </w:rPr>
        <w:t xml:space="preserve">with respect to the </w:t>
      </w:r>
      <w:r w:rsidR="00DB47A2" w:rsidDel="00D1707B">
        <w:rPr>
          <w:rFonts w:ascii="Times New Roman" w:hAnsi="Times New Roman" w:cs="Times New Roman"/>
          <w:sz w:val="24"/>
          <w:szCs w:val="24"/>
        </w:rPr>
        <w:t xml:space="preserve">same </w:t>
      </w:r>
      <w:r w:rsidR="00F61D8A" w:rsidDel="00D1707B">
        <w:rPr>
          <w:rFonts w:ascii="Times New Roman" w:hAnsi="Times New Roman" w:cs="Times New Roman"/>
          <w:sz w:val="24"/>
          <w:szCs w:val="24"/>
        </w:rPr>
        <w:t>customer, so long as it does not relate to the same transaction, extension of credit, or account that was previously notifi</w:t>
      </w:r>
      <w:r w:rsidR="004E747B" w:rsidDel="00D1707B">
        <w:rPr>
          <w:rFonts w:ascii="Times New Roman" w:hAnsi="Times New Roman" w:cs="Times New Roman"/>
          <w:sz w:val="24"/>
          <w:szCs w:val="24"/>
        </w:rPr>
        <w:t>ed to the consumer</w:t>
      </w:r>
      <w:r w:rsidR="00F61D8A" w:rsidDel="00D1707B">
        <w:rPr>
          <w:rFonts w:ascii="Times New Roman" w:hAnsi="Times New Roman" w:cs="Times New Roman"/>
          <w:sz w:val="24"/>
          <w:szCs w:val="24"/>
        </w:rPr>
        <w:t>.</w:t>
      </w:r>
    </w:p>
    <w:p w:rsidR="00F61D8A" w:rsidRDefault="00F61D8A" w:rsidP="00C672E5">
      <w:pPr>
        <w:rPr>
          <w:rFonts w:ascii="Times New Roman" w:hAnsi="Times New Roman" w:cs="Times New Roman"/>
          <w:b/>
          <w:sz w:val="24"/>
          <w:szCs w:val="24"/>
        </w:rPr>
      </w:pPr>
      <w:r>
        <w:rPr>
          <w:rFonts w:ascii="Times New Roman" w:hAnsi="Times New Roman" w:cs="Times New Roman"/>
          <w:b/>
          <w:sz w:val="24"/>
          <w:szCs w:val="24"/>
        </w:rPr>
        <w:t>Section 4: Regulatory Reform</w:t>
      </w:r>
    </w:p>
    <w:p w:rsidR="00F61D8A" w:rsidRDefault="00F61D8A" w:rsidP="00C672E5">
      <w:pPr>
        <w:rPr>
          <w:rFonts w:ascii="Times New Roman" w:hAnsi="Times New Roman" w:cs="Times New Roman"/>
          <w:sz w:val="24"/>
          <w:szCs w:val="24"/>
        </w:rPr>
      </w:pPr>
      <w:r>
        <w:rPr>
          <w:rFonts w:ascii="Times New Roman" w:hAnsi="Times New Roman" w:cs="Times New Roman"/>
          <w:sz w:val="24"/>
          <w:szCs w:val="24"/>
        </w:rPr>
        <w:t>This section directs the CFPB to establish a registry of CRAs, organized by classification of CRA (e.g. nationwide CRA, specialty CRA, and other kinds of CRAs). This will better enable regulators and consumers to know which companies are collecting consumer information and are subject to the requirements of the FCRA.</w:t>
      </w:r>
    </w:p>
    <w:p w:rsidR="00794482" w:rsidRPr="008C749F" w:rsidRDefault="00794482" w:rsidP="00C672E5">
      <w:pPr>
        <w:rPr>
          <w:rFonts w:ascii="Times New Roman" w:hAnsi="Times New Roman" w:cs="Times New Roman"/>
          <w:b/>
          <w:sz w:val="24"/>
          <w:szCs w:val="24"/>
        </w:rPr>
      </w:pPr>
      <w:r w:rsidRPr="008C749F">
        <w:rPr>
          <w:rFonts w:ascii="Times New Roman" w:hAnsi="Times New Roman" w:cs="Times New Roman"/>
          <w:b/>
          <w:sz w:val="24"/>
          <w:szCs w:val="24"/>
        </w:rPr>
        <w:t>Section 5: Identity Theft Protection for Minors</w:t>
      </w:r>
    </w:p>
    <w:p w:rsidR="00565F5A" w:rsidRDefault="00565F5A" w:rsidP="00C672E5">
      <w:pPr>
        <w:rPr>
          <w:rFonts w:ascii="Times New Roman" w:hAnsi="Times New Roman" w:cs="Times New Roman"/>
          <w:sz w:val="24"/>
          <w:szCs w:val="24"/>
        </w:rPr>
      </w:pPr>
      <w:r>
        <w:rPr>
          <w:rFonts w:ascii="Times New Roman" w:hAnsi="Times New Roman" w:cs="Times New Roman"/>
          <w:sz w:val="24"/>
          <w:szCs w:val="24"/>
        </w:rPr>
        <w:t>This section enables a parent or legal guardian to protect a minor child (defined as under the age of 16) from identity theft</w:t>
      </w:r>
      <w:r w:rsidR="00E3369C">
        <w:rPr>
          <w:rFonts w:ascii="Times New Roman" w:hAnsi="Times New Roman" w:cs="Times New Roman"/>
          <w:sz w:val="24"/>
          <w:szCs w:val="24"/>
        </w:rPr>
        <w:t xml:space="preserve"> by placing a block or security freeze on the child’s credit report</w:t>
      </w:r>
      <w:r>
        <w:rPr>
          <w:rFonts w:ascii="Times New Roman" w:hAnsi="Times New Roman" w:cs="Times New Roman"/>
          <w:sz w:val="24"/>
          <w:szCs w:val="24"/>
        </w:rPr>
        <w:t xml:space="preserve">.  The damage that identity theft can do to a child’s credit can go unnoticed for years.  The section requires a CRA to create a blocked file for a minor consumer upon receipt of a request with appropriate proof of identity from the minor or guardian.  </w:t>
      </w:r>
    </w:p>
    <w:p w:rsidR="00565F5A" w:rsidRDefault="00565F5A" w:rsidP="00C672E5">
      <w:pPr>
        <w:rPr>
          <w:rFonts w:ascii="Times New Roman" w:hAnsi="Times New Roman" w:cs="Times New Roman"/>
          <w:sz w:val="24"/>
          <w:szCs w:val="24"/>
        </w:rPr>
      </w:pPr>
      <w:r>
        <w:rPr>
          <w:rFonts w:ascii="Times New Roman" w:hAnsi="Times New Roman" w:cs="Times New Roman"/>
          <w:sz w:val="24"/>
          <w:szCs w:val="24"/>
        </w:rPr>
        <w:t xml:space="preserve">With a block in place, no one may access the child’s credit report or add information to it without permission from the parent or legal guardian.  A block may be lifted by the consumer, parent, or legal guardian.  A CRA may also lift the block if there is any misrepresentation on the part of the consumer, parent, or guardian who sought to impose the block.  </w:t>
      </w:r>
      <w:r w:rsidR="00E3369C">
        <w:rPr>
          <w:rFonts w:ascii="Times New Roman" w:hAnsi="Times New Roman" w:cs="Times New Roman"/>
          <w:sz w:val="24"/>
          <w:szCs w:val="24"/>
        </w:rPr>
        <w:t>Unless lifted sooner, t</w:t>
      </w:r>
      <w:r>
        <w:rPr>
          <w:rFonts w:ascii="Times New Roman" w:hAnsi="Times New Roman" w:cs="Times New Roman"/>
          <w:sz w:val="24"/>
          <w:szCs w:val="24"/>
        </w:rPr>
        <w:t>he block would automatically lift when the child turns 16 years of age or is legally emancipated.  Law enforcement agencies would retain the authority to access blocked files.</w:t>
      </w:r>
    </w:p>
    <w:p w:rsidR="00565F5A" w:rsidRDefault="00565F5A" w:rsidP="00C672E5">
      <w:pPr>
        <w:rPr>
          <w:rFonts w:ascii="Times New Roman" w:hAnsi="Times New Roman" w:cs="Times New Roman"/>
          <w:sz w:val="24"/>
          <w:szCs w:val="24"/>
        </w:rPr>
      </w:pPr>
      <w:r>
        <w:rPr>
          <w:rFonts w:ascii="Times New Roman" w:hAnsi="Times New Roman" w:cs="Times New Roman"/>
          <w:sz w:val="24"/>
          <w:szCs w:val="24"/>
        </w:rPr>
        <w:t xml:space="preserve">CFPB is </w:t>
      </w:r>
      <w:r w:rsidR="00E3369C">
        <w:rPr>
          <w:rFonts w:ascii="Times New Roman" w:hAnsi="Times New Roman" w:cs="Times New Roman"/>
          <w:sz w:val="24"/>
          <w:szCs w:val="24"/>
        </w:rPr>
        <w:t>directed</w:t>
      </w:r>
      <w:r>
        <w:rPr>
          <w:rFonts w:ascii="Times New Roman" w:hAnsi="Times New Roman" w:cs="Times New Roman"/>
          <w:sz w:val="24"/>
          <w:szCs w:val="24"/>
        </w:rPr>
        <w:t xml:space="preserve"> to develop regulations to implement the section, including setting fair and reasonable fees.  </w:t>
      </w:r>
    </w:p>
    <w:p w:rsidR="00F61D8A" w:rsidRDefault="00F61D8A" w:rsidP="00DC7693">
      <w:pPr>
        <w:keepNext/>
        <w:rPr>
          <w:rFonts w:ascii="Times New Roman" w:hAnsi="Times New Roman" w:cs="Times New Roman"/>
          <w:b/>
          <w:sz w:val="24"/>
          <w:szCs w:val="24"/>
        </w:rPr>
      </w:pPr>
      <w:r>
        <w:rPr>
          <w:rFonts w:ascii="Times New Roman" w:hAnsi="Times New Roman" w:cs="Times New Roman"/>
          <w:b/>
          <w:sz w:val="24"/>
          <w:szCs w:val="24"/>
        </w:rPr>
        <w:lastRenderedPageBreak/>
        <w:t xml:space="preserve">Section </w:t>
      </w:r>
      <w:r w:rsidR="00794482">
        <w:rPr>
          <w:rFonts w:ascii="Times New Roman" w:hAnsi="Times New Roman" w:cs="Times New Roman"/>
          <w:b/>
          <w:sz w:val="24"/>
          <w:szCs w:val="24"/>
        </w:rPr>
        <w:t>6</w:t>
      </w:r>
      <w:r>
        <w:rPr>
          <w:rFonts w:ascii="Times New Roman" w:hAnsi="Times New Roman" w:cs="Times New Roman"/>
          <w:b/>
          <w:sz w:val="24"/>
          <w:szCs w:val="24"/>
        </w:rPr>
        <w:t>: Study of a Public Credit Reporting System</w:t>
      </w:r>
    </w:p>
    <w:p w:rsidR="00F61D8A" w:rsidRDefault="00F61D8A" w:rsidP="00DC7693">
      <w:pPr>
        <w:keepNext/>
        <w:rPr>
          <w:rFonts w:ascii="Times New Roman" w:hAnsi="Times New Roman" w:cs="Times New Roman"/>
          <w:sz w:val="24"/>
          <w:szCs w:val="24"/>
        </w:rPr>
      </w:pPr>
      <w:r>
        <w:rPr>
          <w:rFonts w:ascii="Times New Roman" w:hAnsi="Times New Roman" w:cs="Times New Roman"/>
          <w:sz w:val="24"/>
          <w:szCs w:val="24"/>
        </w:rPr>
        <w:t xml:space="preserve">This section directs the </w:t>
      </w:r>
      <w:r w:rsidR="009F2C84">
        <w:rPr>
          <w:rFonts w:ascii="Times New Roman" w:hAnsi="Times New Roman" w:cs="Times New Roman"/>
          <w:sz w:val="24"/>
          <w:szCs w:val="24"/>
        </w:rPr>
        <w:t>Government Accountability</w:t>
      </w:r>
      <w:r>
        <w:rPr>
          <w:rFonts w:ascii="Times New Roman" w:hAnsi="Times New Roman" w:cs="Times New Roman"/>
          <w:sz w:val="24"/>
          <w:szCs w:val="24"/>
        </w:rPr>
        <w:t xml:space="preserve"> Office to conduct a study of </w:t>
      </w:r>
      <w:r w:rsidR="00EE2252">
        <w:rPr>
          <w:rFonts w:ascii="Times New Roman" w:hAnsi="Times New Roman" w:cs="Times New Roman"/>
          <w:sz w:val="24"/>
          <w:szCs w:val="24"/>
        </w:rPr>
        <w:t>public</w:t>
      </w:r>
      <w:r>
        <w:rPr>
          <w:rFonts w:ascii="Times New Roman" w:hAnsi="Times New Roman" w:cs="Times New Roman"/>
          <w:sz w:val="24"/>
          <w:szCs w:val="24"/>
        </w:rPr>
        <w:t xml:space="preserve"> credit reporting system</w:t>
      </w:r>
      <w:r w:rsidR="00EE2252">
        <w:rPr>
          <w:rFonts w:ascii="Times New Roman" w:hAnsi="Times New Roman" w:cs="Times New Roman"/>
          <w:sz w:val="24"/>
          <w:szCs w:val="24"/>
        </w:rPr>
        <w:t>s</w:t>
      </w:r>
      <w:r>
        <w:rPr>
          <w:rFonts w:ascii="Times New Roman" w:hAnsi="Times New Roman" w:cs="Times New Roman"/>
          <w:sz w:val="24"/>
          <w:szCs w:val="24"/>
        </w:rPr>
        <w:t xml:space="preserve">, to evaluate the feasibility of creating a </w:t>
      </w:r>
      <w:r w:rsidR="00EE2252">
        <w:rPr>
          <w:rFonts w:ascii="Times New Roman" w:hAnsi="Times New Roman" w:cs="Times New Roman"/>
          <w:sz w:val="24"/>
          <w:szCs w:val="24"/>
        </w:rPr>
        <w:t>public</w:t>
      </w:r>
      <w:r>
        <w:rPr>
          <w:rFonts w:ascii="Times New Roman" w:hAnsi="Times New Roman" w:cs="Times New Roman"/>
          <w:sz w:val="24"/>
          <w:szCs w:val="24"/>
        </w:rPr>
        <w:t xml:space="preserve"> credit reporting system</w:t>
      </w:r>
      <w:r w:rsidR="004E747B">
        <w:rPr>
          <w:rFonts w:ascii="Times New Roman" w:hAnsi="Times New Roman" w:cs="Times New Roman"/>
          <w:sz w:val="24"/>
          <w:szCs w:val="24"/>
        </w:rPr>
        <w:t xml:space="preserve"> in the United States</w:t>
      </w:r>
      <w:r>
        <w:rPr>
          <w:rFonts w:ascii="Times New Roman" w:hAnsi="Times New Roman" w:cs="Times New Roman"/>
          <w:sz w:val="24"/>
          <w:szCs w:val="24"/>
        </w:rPr>
        <w:t xml:space="preserve">, </w:t>
      </w:r>
      <w:r w:rsidR="004E747B">
        <w:rPr>
          <w:rFonts w:ascii="Times New Roman" w:hAnsi="Times New Roman" w:cs="Times New Roman"/>
          <w:sz w:val="24"/>
          <w:szCs w:val="24"/>
        </w:rPr>
        <w:t xml:space="preserve">and </w:t>
      </w:r>
      <w:r>
        <w:rPr>
          <w:rFonts w:ascii="Times New Roman" w:hAnsi="Times New Roman" w:cs="Times New Roman"/>
          <w:sz w:val="24"/>
          <w:szCs w:val="24"/>
        </w:rPr>
        <w:t>to assess the consumer benefits and costs that might result from such a system. This study will help inform a discussion of whether the private credit reporting system that we currently have is adequately serving the needs of consumers and the U.S. credit system and whether there are viable alternatives.</w:t>
      </w:r>
    </w:p>
    <w:p w:rsidR="00AC2651" w:rsidRPr="00AC2651" w:rsidRDefault="00AC2651" w:rsidP="00622CE2">
      <w:pPr>
        <w:rPr>
          <w:rFonts w:ascii="Times New Roman" w:hAnsi="Times New Roman" w:cs="Times New Roman"/>
          <w:i/>
          <w:sz w:val="24"/>
          <w:szCs w:val="24"/>
        </w:rPr>
      </w:pPr>
    </w:p>
    <w:sectPr w:rsidR="00AC2651" w:rsidRPr="00AC2651" w:rsidSect="000C1A5A">
      <w:footerReference w:type="default" r:id="rId7"/>
      <w:pgSz w:w="12240" w:h="15840"/>
      <w:pgMar w:top="99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47B" w:rsidRDefault="004E747B" w:rsidP="004E747B">
      <w:pPr>
        <w:spacing w:after="0" w:line="240" w:lineRule="auto"/>
      </w:pPr>
      <w:r>
        <w:separator/>
      </w:r>
    </w:p>
  </w:endnote>
  <w:endnote w:type="continuationSeparator" w:id="0">
    <w:p w:rsidR="004E747B" w:rsidRDefault="004E747B" w:rsidP="004E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87453"/>
      <w:docPartObj>
        <w:docPartGallery w:val="Page Numbers (Bottom of Page)"/>
        <w:docPartUnique/>
      </w:docPartObj>
    </w:sdtPr>
    <w:sdtEndPr>
      <w:rPr>
        <w:noProof/>
      </w:rPr>
    </w:sdtEndPr>
    <w:sdtContent>
      <w:p w:rsidR="004E747B" w:rsidRDefault="004E747B">
        <w:pPr>
          <w:pStyle w:val="Footer"/>
          <w:jc w:val="center"/>
        </w:pPr>
        <w:r w:rsidRPr="004E747B">
          <w:rPr>
            <w:rFonts w:ascii="Times New Roman" w:hAnsi="Times New Roman" w:cs="Times New Roman"/>
            <w:sz w:val="24"/>
            <w:szCs w:val="24"/>
          </w:rPr>
          <w:fldChar w:fldCharType="begin"/>
        </w:r>
        <w:r w:rsidRPr="004E747B">
          <w:rPr>
            <w:rFonts w:ascii="Times New Roman" w:hAnsi="Times New Roman" w:cs="Times New Roman"/>
            <w:sz w:val="24"/>
            <w:szCs w:val="24"/>
          </w:rPr>
          <w:instrText xml:space="preserve"> PAGE   \* MERGEFORMAT </w:instrText>
        </w:r>
        <w:r w:rsidRPr="004E747B">
          <w:rPr>
            <w:rFonts w:ascii="Times New Roman" w:hAnsi="Times New Roman" w:cs="Times New Roman"/>
            <w:sz w:val="24"/>
            <w:szCs w:val="24"/>
          </w:rPr>
          <w:fldChar w:fldCharType="separate"/>
        </w:r>
        <w:r w:rsidR="00E75C1F">
          <w:rPr>
            <w:rFonts w:ascii="Times New Roman" w:hAnsi="Times New Roman" w:cs="Times New Roman"/>
            <w:noProof/>
            <w:sz w:val="24"/>
            <w:szCs w:val="24"/>
          </w:rPr>
          <w:t>1</w:t>
        </w:r>
        <w:r w:rsidRPr="004E747B">
          <w:rPr>
            <w:rFonts w:ascii="Times New Roman" w:hAnsi="Times New Roman" w:cs="Times New Roman"/>
            <w:noProof/>
            <w:sz w:val="24"/>
            <w:szCs w:val="24"/>
          </w:rPr>
          <w:fldChar w:fldCharType="end"/>
        </w:r>
      </w:p>
    </w:sdtContent>
  </w:sdt>
  <w:p w:rsidR="004E747B" w:rsidRPr="004E747B" w:rsidRDefault="004E747B">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47B" w:rsidRDefault="004E747B" w:rsidP="004E747B">
      <w:pPr>
        <w:spacing w:after="0" w:line="240" w:lineRule="auto"/>
      </w:pPr>
      <w:r>
        <w:separator/>
      </w:r>
    </w:p>
  </w:footnote>
  <w:footnote w:type="continuationSeparator" w:id="0">
    <w:p w:rsidR="004E747B" w:rsidRDefault="004E747B" w:rsidP="004E74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CE2"/>
    <w:rsid w:val="00077AD7"/>
    <w:rsid w:val="000C1A5A"/>
    <w:rsid w:val="000E7868"/>
    <w:rsid w:val="000F7A29"/>
    <w:rsid w:val="001D5340"/>
    <w:rsid w:val="0025593A"/>
    <w:rsid w:val="002F272F"/>
    <w:rsid w:val="003440E9"/>
    <w:rsid w:val="003762A6"/>
    <w:rsid w:val="00385A76"/>
    <w:rsid w:val="003B5974"/>
    <w:rsid w:val="003D0E49"/>
    <w:rsid w:val="00481817"/>
    <w:rsid w:val="004E747B"/>
    <w:rsid w:val="005247BA"/>
    <w:rsid w:val="00565F5A"/>
    <w:rsid w:val="00593D03"/>
    <w:rsid w:val="005D28F7"/>
    <w:rsid w:val="00622CE2"/>
    <w:rsid w:val="00626D2E"/>
    <w:rsid w:val="006324D4"/>
    <w:rsid w:val="0077638E"/>
    <w:rsid w:val="007774EF"/>
    <w:rsid w:val="00794482"/>
    <w:rsid w:val="007A63BA"/>
    <w:rsid w:val="008243AF"/>
    <w:rsid w:val="008565AB"/>
    <w:rsid w:val="008C749F"/>
    <w:rsid w:val="00936734"/>
    <w:rsid w:val="0099055D"/>
    <w:rsid w:val="009F2C84"/>
    <w:rsid w:val="00A623BB"/>
    <w:rsid w:val="00AC2651"/>
    <w:rsid w:val="00AE4CBA"/>
    <w:rsid w:val="00C6668B"/>
    <w:rsid w:val="00C672E5"/>
    <w:rsid w:val="00C80F30"/>
    <w:rsid w:val="00C979E1"/>
    <w:rsid w:val="00CC3E36"/>
    <w:rsid w:val="00D1707B"/>
    <w:rsid w:val="00DB47A2"/>
    <w:rsid w:val="00DC7693"/>
    <w:rsid w:val="00E0468D"/>
    <w:rsid w:val="00E3369C"/>
    <w:rsid w:val="00E75C1F"/>
    <w:rsid w:val="00ED2BC1"/>
    <w:rsid w:val="00EE2252"/>
    <w:rsid w:val="00F16712"/>
    <w:rsid w:val="00F61D8A"/>
    <w:rsid w:val="00F6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14D2B762-2011-476D-A37A-E17EA43F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7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868"/>
    <w:rPr>
      <w:rFonts w:ascii="Tahoma" w:hAnsi="Tahoma" w:cs="Tahoma"/>
      <w:sz w:val="16"/>
      <w:szCs w:val="16"/>
    </w:rPr>
  </w:style>
  <w:style w:type="paragraph" w:styleId="Header">
    <w:name w:val="header"/>
    <w:basedOn w:val="Normal"/>
    <w:link w:val="HeaderChar"/>
    <w:uiPriority w:val="99"/>
    <w:unhideWhenUsed/>
    <w:rsid w:val="004E7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47B"/>
  </w:style>
  <w:style w:type="paragraph" w:styleId="Footer">
    <w:name w:val="footer"/>
    <w:basedOn w:val="Normal"/>
    <w:link w:val="FooterChar"/>
    <w:uiPriority w:val="99"/>
    <w:unhideWhenUsed/>
    <w:rsid w:val="004E7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47B"/>
  </w:style>
  <w:style w:type="character" w:styleId="CommentReference">
    <w:name w:val="annotation reference"/>
    <w:basedOn w:val="DefaultParagraphFont"/>
    <w:uiPriority w:val="99"/>
    <w:semiHidden/>
    <w:unhideWhenUsed/>
    <w:rsid w:val="003762A6"/>
    <w:rPr>
      <w:sz w:val="16"/>
      <w:szCs w:val="16"/>
    </w:rPr>
  </w:style>
  <w:style w:type="paragraph" w:styleId="CommentText">
    <w:name w:val="annotation text"/>
    <w:basedOn w:val="Normal"/>
    <w:link w:val="CommentTextChar"/>
    <w:uiPriority w:val="99"/>
    <w:semiHidden/>
    <w:unhideWhenUsed/>
    <w:rsid w:val="003762A6"/>
    <w:pPr>
      <w:spacing w:line="240" w:lineRule="auto"/>
    </w:pPr>
    <w:rPr>
      <w:sz w:val="20"/>
      <w:szCs w:val="20"/>
    </w:rPr>
  </w:style>
  <w:style w:type="character" w:customStyle="1" w:styleId="CommentTextChar">
    <w:name w:val="Comment Text Char"/>
    <w:basedOn w:val="DefaultParagraphFont"/>
    <w:link w:val="CommentText"/>
    <w:uiPriority w:val="99"/>
    <w:semiHidden/>
    <w:rsid w:val="003762A6"/>
    <w:rPr>
      <w:sz w:val="20"/>
      <w:szCs w:val="20"/>
    </w:rPr>
  </w:style>
  <w:style w:type="paragraph" w:styleId="CommentSubject">
    <w:name w:val="annotation subject"/>
    <w:basedOn w:val="CommentText"/>
    <w:next w:val="CommentText"/>
    <w:link w:val="CommentSubjectChar"/>
    <w:uiPriority w:val="99"/>
    <w:semiHidden/>
    <w:unhideWhenUsed/>
    <w:rsid w:val="003762A6"/>
    <w:rPr>
      <w:b/>
      <w:bCs/>
    </w:rPr>
  </w:style>
  <w:style w:type="character" w:customStyle="1" w:styleId="CommentSubjectChar">
    <w:name w:val="Comment Subject Char"/>
    <w:basedOn w:val="CommentTextChar"/>
    <w:link w:val="CommentSubject"/>
    <w:uiPriority w:val="99"/>
    <w:semiHidden/>
    <w:rsid w:val="003762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3B1F9-0FBA-49FE-A88E-F94BC90A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Morse, Mika (Schatz)</cp:lastModifiedBy>
  <cp:revision>2</cp:revision>
  <cp:lastPrinted>2013-09-11T21:34:00Z</cp:lastPrinted>
  <dcterms:created xsi:type="dcterms:W3CDTF">2017-09-08T13:55:00Z</dcterms:created>
  <dcterms:modified xsi:type="dcterms:W3CDTF">2017-09-08T13:55:00Z</dcterms:modified>
</cp:coreProperties>
</file>